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DB358E3" w:rsidR="00E90E49" w:rsidRPr="00B41C3D" w:rsidRDefault="00F579A4" w:rsidP="18BB1DC0">
      <w:pPr>
        <w:pStyle w:val="3GPPHeader"/>
        <w:spacing w:after="60"/>
        <w:rPr>
          <w:rFonts w:cs="Arial"/>
          <w:sz w:val="32"/>
          <w:szCs w:val="32"/>
          <w:lang w:val="en-GB"/>
        </w:rPr>
      </w:pPr>
      <w:r w:rsidRPr="00C26414">
        <w:rPr>
          <w:lang w:val="en-US"/>
        </w:rPr>
        <w:t>3GPP TSG-RAN WG1 Meeting #9</w:t>
      </w:r>
      <w:r w:rsidR="00AB7AEB">
        <w:rPr>
          <w:lang w:val="en-US"/>
        </w:rPr>
        <w:t>8</w:t>
      </w:r>
      <w:r w:rsidR="00E90E49" w:rsidRPr="00C26414">
        <w:rPr>
          <w:rFonts w:cs="Arial"/>
          <w:lang w:val="en-US"/>
        </w:rPr>
        <w:tab/>
      </w:r>
      <w:r w:rsidR="00403924" w:rsidRPr="00C26414">
        <w:rPr>
          <w:rFonts w:cs="Arial"/>
          <w:sz w:val="32"/>
          <w:szCs w:val="32"/>
          <w:lang w:val="en-US"/>
        </w:rPr>
        <w:t>R1-</w:t>
      </w:r>
      <w:r w:rsidR="00B41C3D" w:rsidRPr="00B41C3D">
        <w:rPr>
          <w:rFonts w:cs="Arial"/>
          <w:sz w:val="32"/>
          <w:szCs w:val="32"/>
          <w:lang w:val="en-US"/>
        </w:rPr>
        <w:t>1909698</w:t>
      </w:r>
    </w:p>
    <w:p w14:paraId="01DB1A99" w14:textId="7B87337C" w:rsidR="00F579A4" w:rsidRPr="00C26414" w:rsidRDefault="00AB7AEB" w:rsidP="00F579A4">
      <w:pPr>
        <w:pStyle w:val="3GPPHeader"/>
        <w:rPr>
          <w:lang w:val="en-US"/>
        </w:rPr>
      </w:pPr>
      <w:r>
        <w:rPr>
          <w:lang w:val="en-US"/>
        </w:rPr>
        <w:t>Prague, Czech Republic,</w:t>
      </w:r>
      <w:r w:rsidR="00F579A4" w:rsidRPr="00C26414">
        <w:rPr>
          <w:lang w:val="en-US"/>
        </w:rPr>
        <w:t xml:space="preserve"> </w:t>
      </w:r>
      <w:r>
        <w:rPr>
          <w:lang w:val="en-US"/>
        </w:rPr>
        <w:t>26</w:t>
      </w:r>
      <w:r w:rsidRPr="00AB7AEB">
        <w:rPr>
          <w:vertAlign w:val="superscript"/>
          <w:lang w:val="en-US"/>
        </w:rPr>
        <w:t>th</w:t>
      </w:r>
      <w:r>
        <w:rPr>
          <w:lang w:val="en-US"/>
        </w:rPr>
        <w:t xml:space="preserve"> – 30</w:t>
      </w:r>
      <w:r w:rsidRPr="00AB7AEB">
        <w:rPr>
          <w:vertAlign w:val="superscript"/>
          <w:lang w:val="en-US"/>
        </w:rPr>
        <w:t>th</w:t>
      </w:r>
      <w:r>
        <w:rPr>
          <w:lang w:val="en-US"/>
        </w:rPr>
        <w:t xml:space="preserve"> August </w:t>
      </w:r>
      <w:r w:rsidR="00F579A4" w:rsidRPr="00C26414">
        <w:rPr>
          <w:lang w:val="en-US"/>
        </w:rPr>
        <w:t>2019</w:t>
      </w:r>
    </w:p>
    <w:p w14:paraId="679433B5" w14:textId="77777777"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59B50958"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 xml:space="preserve">Feature lead summary </w:t>
      </w:r>
      <w:r w:rsidR="00416ADA">
        <w:rPr>
          <w:rFonts w:cs="Arial"/>
          <w:sz w:val="22"/>
          <w:lang w:val="en-US"/>
        </w:rPr>
        <w:t xml:space="preserve">#2 </w:t>
      </w:r>
      <w:r w:rsidR="00941D16" w:rsidRPr="00327F2A">
        <w:rPr>
          <w:rFonts w:cs="Arial"/>
          <w:sz w:val="22"/>
          <w:lang w:val="en-US"/>
        </w:rPr>
        <w:t>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5CFA2CE2" w14:textId="3011F798" w:rsidR="0068785D" w:rsidRDefault="003772E1" w:rsidP="00735C3E">
      <w:pPr>
        <w:pStyle w:val="Heading1"/>
        <w:rPr>
          <w:rFonts w:cs="Arial"/>
        </w:rPr>
      </w:pPr>
      <w:r>
        <w:rPr>
          <w:rFonts w:cs="Arial"/>
        </w:rPr>
        <w:t>1</w:t>
      </w:r>
      <w:r>
        <w:rPr>
          <w:rFonts w:cs="Arial"/>
        </w:rPr>
        <w:tab/>
      </w:r>
      <w:r w:rsidR="003F1EF4">
        <w:rPr>
          <w:rFonts w:cs="Arial"/>
        </w:rPr>
        <w:t>Introduction</w:t>
      </w:r>
    </w:p>
    <w:p w14:paraId="16DE2F50" w14:textId="77777777" w:rsidR="001A61CB" w:rsidRDefault="00EE4818" w:rsidP="00EE4818">
      <w:pPr>
        <w:rPr>
          <w:lang w:val="en-GB" w:eastAsia="ja-JP"/>
        </w:rPr>
      </w:pPr>
      <w:r>
        <w:rPr>
          <w:lang w:val="en-GB" w:eastAsia="ja-JP"/>
        </w:rPr>
        <w:t>RAN1 and RAN2 agreements</w:t>
      </w:r>
      <w:r w:rsidR="008A15EC">
        <w:rPr>
          <w:lang w:val="en-GB" w:eastAsia="ja-JP"/>
        </w:rPr>
        <w:t xml:space="preserve"> </w:t>
      </w:r>
      <w:r w:rsidR="00707A09">
        <w:rPr>
          <w:lang w:val="en-GB" w:eastAsia="ja-JP"/>
        </w:rPr>
        <w:t xml:space="preserve">made in earlier meetings </w:t>
      </w:r>
      <w:r w:rsidR="008A15EC">
        <w:rPr>
          <w:lang w:val="en-GB" w:eastAsia="ja-JP"/>
        </w:rPr>
        <w:t>for this topic</w:t>
      </w:r>
      <w:r>
        <w:rPr>
          <w:lang w:val="en-GB" w:eastAsia="ja-JP"/>
        </w:rPr>
        <w:t xml:space="preserve"> are summarized in </w:t>
      </w:r>
      <w:r w:rsidR="008A15EC">
        <w:rPr>
          <w:lang w:val="en-GB" w:eastAsia="ja-JP"/>
        </w:rPr>
        <w:fldChar w:fldCharType="begin"/>
      </w:r>
      <w:r w:rsidR="008A15EC">
        <w:rPr>
          <w:lang w:val="en-GB" w:eastAsia="ja-JP"/>
        </w:rPr>
        <w:instrText xml:space="preserve"> REF _Ref17491633 \r \h </w:instrText>
      </w:r>
      <w:r w:rsidR="008A15EC">
        <w:rPr>
          <w:lang w:val="en-GB" w:eastAsia="ja-JP"/>
        </w:rPr>
      </w:r>
      <w:r w:rsidR="008A15EC">
        <w:rPr>
          <w:lang w:val="en-GB" w:eastAsia="ja-JP"/>
        </w:rPr>
        <w:fldChar w:fldCharType="separate"/>
      </w:r>
      <w:r w:rsidR="00FA1671">
        <w:rPr>
          <w:lang w:val="en-GB" w:eastAsia="ja-JP"/>
        </w:rPr>
        <w:t>[1]</w:t>
      </w:r>
      <w:r w:rsidR="008A15EC">
        <w:rPr>
          <w:lang w:val="en-GB" w:eastAsia="ja-JP"/>
        </w:rPr>
        <w:fldChar w:fldCharType="end"/>
      </w:r>
      <w:r>
        <w:rPr>
          <w:lang w:val="en-GB" w:eastAsia="ja-JP"/>
        </w:rPr>
        <w:t xml:space="preserve"> and </w:t>
      </w:r>
      <w:r w:rsidR="008A15EC">
        <w:rPr>
          <w:lang w:val="en-GB" w:eastAsia="ja-JP"/>
        </w:rPr>
        <w:fldChar w:fldCharType="begin"/>
      </w:r>
      <w:r w:rsidR="008A15EC">
        <w:rPr>
          <w:lang w:val="en-GB" w:eastAsia="ja-JP"/>
        </w:rPr>
        <w:instrText xml:space="preserve"> REF _Ref17491640 \r \h </w:instrText>
      </w:r>
      <w:r w:rsidR="008A15EC">
        <w:rPr>
          <w:lang w:val="en-GB" w:eastAsia="ja-JP"/>
        </w:rPr>
      </w:r>
      <w:r w:rsidR="008A15EC">
        <w:rPr>
          <w:lang w:val="en-GB" w:eastAsia="ja-JP"/>
        </w:rPr>
        <w:fldChar w:fldCharType="separate"/>
      </w:r>
      <w:r w:rsidR="00FA1671">
        <w:rPr>
          <w:lang w:val="en-GB" w:eastAsia="ja-JP"/>
        </w:rPr>
        <w:t>[2]</w:t>
      </w:r>
      <w:r w:rsidR="008A15EC">
        <w:rPr>
          <w:lang w:val="en-GB" w:eastAsia="ja-JP"/>
        </w:rPr>
        <w:fldChar w:fldCharType="end"/>
      </w:r>
      <w:r>
        <w:rPr>
          <w:lang w:val="en-GB" w:eastAsia="ja-JP"/>
        </w:rPr>
        <w:t>.</w:t>
      </w:r>
      <w:r w:rsidR="00AB7A27">
        <w:rPr>
          <w:lang w:val="en-GB" w:eastAsia="ja-JP"/>
        </w:rPr>
        <w:t xml:space="preserve"> </w:t>
      </w:r>
      <w:r w:rsidR="00707A09">
        <w:rPr>
          <w:lang w:val="en-GB" w:eastAsia="ja-JP"/>
        </w:rPr>
        <w:t xml:space="preserve">Proposals from </w:t>
      </w:r>
      <w:r w:rsidR="00AB7A27">
        <w:rPr>
          <w:lang w:val="en-GB" w:eastAsia="ja-JP"/>
        </w:rPr>
        <w:t xml:space="preserve">contributions </w:t>
      </w:r>
      <w:r w:rsidR="00AB7A27">
        <w:rPr>
          <w:lang w:val="en-GB" w:eastAsia="ja-JP"/>
        </w:rPr>
        <w:fldChar w:fldCharType="begin"/>
      </w:r>
      <w:r w:rsidR="00AB7A27">
        <w:rPr>
          <w:lang w:val="en-GB" w:eastAsia="ja-JP"/>
        </w:rPr>
        <w:instrText xml:space="preserve"> REF _Ref17491745 \r \h </w:instrText>
      </w:r>
      <w:r w:rsidR="00AB7A27">
        <w:rPr>
          <w:lang w:val="en-GB" w:eastAsia="ja-JP"/>
        </w:rPr>
      </w:r>
      <w:r w:rsidR="00AB7A27">
        <w:rPr>
          <w:lang w:val="en-GB" w:eastAsia="ja-JP"/>
        </w:rPr>
        <w:fldChar w:fldCharType="separate"/>
      </w:r>
      <w:r w:rsidR="00FA1671">
        <w:rPr>
          <w:lang w:val="en-GB" w:eastAsia="ja-JP"/>
        </w:rPr>
        <w:t>[3]</w:t>
      </w:r>
      <w:r w:rsidR="00AB7A27">
        <w:rPr>
          <w:lang w:val="en-GB" w:eastAsia="ja-JP"/>
        </w:rPr>
        <w:fldChar w:fldCharType="end"/>
      </w:r>
      <w:r w:rsidR="00AB7A27">
        <w:rPr>
          <w:lang w:val="en-GB" w:eastAsia="ja-JP"/>
        </w:rPr>
        <w:t xml:space="preserve"> – </w:t>
      </w:r>
      <w:r w:rsidR="00AB7A27">
        <w:rPr>
          <w:lang w:val="en-GB" w:eastAsia="ja-JP"/>
        </w:rPr>
        <w:fldChar w:fldCharType="begin"/>
      </w:r>
      <w:r w:rsidR="00AB7A27">
        <w:rPr>
          <w:lang w:val="en-GB" w:eastAsia="ja-JP"/>
        </w:rPr>
        <w:instrText xml:space="preserve"> REF _Ref17491749 \r \h </w:instrText>
      </w:r>
      <w:r w:rsidR="00AB7A27">
        <w:rPr>
          <w:lang w:val="en-GB" w:eastAsia="ja-JP"/>
        </w:rPr>
      </w:r>
      <w:r w:rsidR="00AB7A27">
        <w:rPr>
          <w:lang w:val="en-GB" w:eastAsia="ja-JP"/>
        </w:rPr>
        <w:fldChar w:fldCharType="separate"/>
      </w:r>
      <w:r w:rsidR="00FA1671">
        <w:rPr>
          <w:lang w:val="en-GB" w:eastAsia="ja-JP"/>
        </w:rPr>
        <w:t>[15]</w:t>
      </w:r>
      <w:r w:rsidR="00AB7A27">
        <w:rPr>
          <w:lang w:val="en-GB" w:eastAsia="ja-JP"/>
        </w:rPr>
        <w:fldChar w:fldCharType="end"/>
      </w:r>
      <w:r w:rsidR="00707A09">
        <w:rPr>
          <w:lang w:val="en-GB" w:eastAsia="ja-JP"/>
        </w:rPr>
        <w:t xml:space="preserve"> are summarized in the feature lead summary in </w:t>
      </w:r>
      <w:r w:rsidR="00707A09">
        <w:rPr>
          <w:lang w:val="en-GB" w:eastAsia="ja-JP"/>
        </w:rPr>
        <w:fldChar w:fldCharType="begin"/>
      </w:r>
      <w:r w:rsidR="00707A09">
        <w:rPr>
          <w:lang w:val="en-GB" w:eastAsia="ja-JP"/>
        </w:rPr>
        <w:instrText xml:space="preserve"> REF _Ref17928693 \r \h </w:instrText>
      </w:r>
      <w:r w:rsidR="00707A09">
        <w:rPr>
          <w:lang w:val="en-GB" w:eastAsia="ja-JP"/>
        </w:rPr>
      </w:r>
      <w:r w:rsidR="00707A09">
        <w:rPr>
          <w:lang w:val="en-GB" w:eastAsia="ja-JP"/>
        </w:rPr>
        <w:fldChar w:fldCharType="separate"/>
      </w:r>
      <w:r w:rsidR="00707A09">
        <w:rPr>
          <w:lang w:val="en-GB" w:eastAsia="ja-JP"/>
        </w:rPr>
        <w:t>[16]</w:t>
      </w:r>
      <w:r w:rsidR="00707A09">
        <w:rPr>
          <w:lang w:val="en-GB" w:eastAsia="ja-JP"/>
        </w:rPr>
        <w:fldChar w:fldCharType="end"/>
      </w:r>
      <w:r w:rsidR="00AB7A27">
        <w:rPr>
          <w:lang w:val="en-GB" w:eastAsia="ja-JP"/>
        </w:rPr>
        <w:t>.</w:t>
      </w:r>
    </w:p>
    <w:p w14:paraId="314D5541" w14:textId="614D7A76" w:rsidR="0034512D" w:rsidRDefault="0034512D" w:rsidP="00EE4818">
      <w:pPr>
        <w:rPr>
          <w:lang w:val="en-GB" w:eastAsia="ja-JP"/>
        </w:rPr>
      </w:pPr>
      <w:r>
        <w:rPr>
          <w:lang w:val="en-GB" w:eastAsia="ja-JP"/>
        </w:rPr>
        <w:t>This contribution lists remaining issues for the unicast case</w:t>
      </w:r>
      <w:r w:rsidR="001A61CB">
        <w:rPr>
          <w:lang w:val="en-GB" w:eastAsia="ja-JP"/>
        </w:rPr>
        <w:t xml:space="preserve">, </w:t>
      </w:r>
      <w:r w:rsidR="007533BD">
        <w:rPr>
          <w:lang w:val="en-GB" w:eastAsia="ja-JP"/>
        </w:rPr>
        <w:t>i.e.</w:t>
      </w:r>
      <w:r w:rsidR="001A61CB">
        <w:rPr>
          <w:lang w:val="en-GB" w:eastAsia="ja-JP"/>
        </w:rPr>
        <w:t xml:space="preserve"> the</w:t>
      </w:r>
      <w:r>
        <w:rPr>
          <w:lang w:val="en-GB" w:eastAsia="ja-JP"/>
        </w:rPr>
        <w:t xml:space="preserve"> multicast case is not treated in this document</w:t>
      </w:r>
      <w:r w:rsidR="001A61CB">
        <w:rPr>
          <w:lang w:val="en-GB" w:eastAsia="ja-JP"/>
        </w:rPr>
        <w:t>.</w:t>
      </w:r>
    </w:p>
    <w:p w14:paraId="635A7B9A" w14:textId="59C0E33E" w:rsidR="00EE4818" w:rsidRPr="00EE4818" w:rsidRDefault="00172931" w:rsidP="00EE4818">
      <w:pPr>
        <w:rPr>
          <w:lang w:val="en-GB" w:eastAsia="ja-JP"/>
        </w:rPr>
      </w:pPr>
      <w:r>
        <w:rPr>
          <w:lang w:val="en-GB" w:eastAsia="ja-JP"/>
        </w:rPr>
        <w:t xml:space="preserve">(When referring to </w:t>
      </w:r>
      <w:r w:rsidR="001A61CB">
        <w:rPr>
          <w:lang w:val="en-GB" w:eastAsia="ja-JP"/>
        </w:rPr>
        <w:t>contributions</w:t>
      </w:r>
      <w:r>
        <w:rPr>
          <w:lang w:val="en-GB" w:eastAsia="ja-JP"/>
        </w:rPr>
        <w:t>, the first name in the source list is written within square brackets. The full source lists are included in the References section.)</w:t>
      </w:r>
    </w:p>
    <w:p w14:paraId="5D7BB60F" w14:textId="4DD0F21B" w:rsidR="003F1EF4" w:rsidRDefault="003772E1" w:rsidP="003F1EF4">
      <w:pPr>
        <w:pStyle w:val="Heading1"/>
        <w:rPr>
          <w:rFonts w:cs="Arial"/>
        </w:rPr>
      </w:pPr>
      <w:r>
        <w:rPr>
          <w:rFonts w:cs="Arial"/>
        </w:rPr>
        <w:t>2</w:t>
      </w:r>
      <w:r w:rsidR="003F1EF4" w:rsidRPr="00011F5C">
        <w:rPr>
          <w:rFonts w:cs="Arial"/>
        </w:rPr>
        <w:tab/>
      </w:r>
      <w:r w:rsidR="00823AC3">
        <w:rPr>
          <w:rFonts w:cs="Arial"/>
        </w:rPr>
        <w:t>Comebacks from Wednesday online session</w:t>
      </w:r>
    </w:p>
    <w:p w14:paraId="27695B77" w14:textId="77777777" w:rsidR="001A541F" w:rsidRPr="00436CA6" w:rsidRDefault="001A541F" w:rsidP="001A541F">
      <w:pPr>
        <w:rPr>
          <w:lang w:val="en-GB" w:eastAsia="ja-JP"/>
        </w:rPr>
      </w:pPr>
      <w:r>
        <w:rPr>
          <w:lang w:val="en-GB" w:eastAsia="ja-JP"/>
        </w:rPr>
        <w:t>From draft session notes after Wednesday online session:</w:t>
      </w:r>
    </w:p>
    <w:tbl>
      <w:tblPr>
        <w:tblStyle w:val="TableGrid"/>
        <w:tblW w:w="0" w:type="auto"/>
        <w:tblLook w:val="04A0" w:firstRow="1" w:lastRow="0" w:firstColumn="1" w:lastColumn="0" w:noHBand="0" w:noVBand="1"/>
      </w:tblPr>
      <w:tblGrid>
        <w:gridCol w:w="9629"/>
      </w:tblGrid>
      <w:tr w:rsidR="001A541F" w14:paraId="327495BF" w14:textId="77777777" w:rsidTr="00B77E25">
        <w:tc>
          <w:tcPr>
            <w:tcW w:w="9629" w:type="dxa"/>
          </w:tcPr>
          <w:p w14:paraId="0FE69922" w14:textId="77777777" w:rsidR="001A541F" w:rsidRPr="00CA3B37" w:rsidRDefault="001A541F" w:rsidP="00B77E25">
            <w:pPr>
              <w:tabs>
                <w:tab w:val="left" w:pos="360"/>
              </w:tabs>
              <w:spacing w:after="0" w:line="240" w:lineRule="auto"/>
              <w:ind w:left="360" w:hanging="360"/>
              <w:rPr>
                <w:rFonts w:ascii="Times New Roman" w:eastAsia="Times New Roman" w:hAnsi="Times New Roman" w:cs="Times New Roman"/>
                <w:b/>
                <w:bCs/>
                <w:sz w:val="20"/>
                <w:szCs w:val="20"/>
                <w:highlight w:val="yellow"/>
                <w:lang w:val="en-GB" w:eastAsia="ja-JP"/>
              </w:rPr>
            </w:pPr>
            <w:r w:rsidRPr="00CA3B37">
              <w:rPr>
                <w:rFonts w:ascii="Times New Roman" w:eastAsia="Times New Roman" w:hAnsi="Times New Roman" w:cs="Times New Roman"/>
                <w:b/>
                <w:bCs/>
                <w:sz w:val="20"/>
                <w:szCs w:val="20"/>
                <w:highlight w:val="yellow"/>
                <w:lang w:val="en-GB" w:eastAsia="ja-JP"/>
              </w:rPr>
              <w:t>Possible Agreement</w:t>
            </w:r>
          </w:p>
          <w:p w14:paraId="1C8D69F9" w14:textId="77777777" w:rsidR="001A541F" w:rsidRPr="00CA3B37" w:rsidRDefault="001A541F" w:rsidP="00B77E25">
            <w:pPr>
              <w:tabs>
                <w:tab w:val="left" w:pos="360"/>
              </w:tabs>
              <w:spacing w:after="0" w:line="240" w:lineRule="auto"/>
              <w:ind w:left="360" w:hanging="360"/>
              <w:rPr>
                <w:rFonts w:ascii="Times New Roman" w:eastAsia="Times New Roman" w:hAnsi="Times New Roman" w:cs="Times New Roman"/>
                <w:sz w:val="20"/>
                <w:szCs w:val="20"/>
                <w:lang w:val="en-GB" w:eastAsia="ja-JP"/>
              </w:rPr>
            </w:pPr>
            <w:r w:rsidRPr="00CA3B37">
              <w:rPr>
                <w:rFonts w:ascii="Times New Roman" w:eastAsia="Times New Roman" w:hAnsi="Times New Roman" w:cs="Times New Roman"/>
                <w:sz w:val="20"/>
                <w:szCs w:val="20"/>
                <w:lang w:val="en-GB" w:eastAsia="ja-JP"/>
              </w:rPr>
              <w:t>Key requirement for the design of DCI for multiple DL/UL TB:</w:t>
            </w:r>
          </w:p>
          <w:p w14:paraId="782726E8" w14:textId="77777777" w:rsidR="001A541F" w:rsidRPr="00CA3B37" w:rsidRDefault="001A541F" w:rsidP="00B77E25">
            <w:pPr>
              <w:numPr>
                <w:ilvl w:val="0"/>
                <w:numId w:val="45"/>
              </w:numPr>
              <w:spacing w:after="0" w:line="240" w:lineRule="auto"/>
              <w:rPr>
                <w:rFonts w:ascii="Times" w:eastAsia="Batang" w:hAnsi="Times" w:cs="Times New Roman"/>
                <w:sz w:val="20"/>
                <w:szCs w:val="20"/>
                <w:lang w:val="en-GB"/>
              </w:rPr>
            </w:pPr>
            <w:r w:rsidRPr="00CA3B37">
              <w:rPr>
                <w:rFonts w:ascii="Times" w:eastAsia="Batang" w:hAnsi="Times" w:cs="Times New Roman"/>
                <w:sz w:val="20"/>
                <w:szCs w:val="20"/>
                <w:lang w:val="en-GB"/>
              </w:rPr>
              <w:t>At least when a single TB is scheduled, the scheduling flexibility should be same as that of Rel-15</w:t>
            </w:r>
          </w:p>
          <w:p w14:paraId="110C8DFE" w14:textId="77777777" w:rsidR="001A541F" w:rsidRPr="00CA3B37" w:rsidRDefault="001A541F" w:rsidP="00B77E25">
            <w:pPr>
              <w:spacing w:after="0" w:line="240" w:lineRule="auto"/>
              <w:rPr>
                <w:rFonts w:ascii="Times" w:eastAsia="Batang" w:hAnsi="Times" w:cs="Times New Roman"/>
                <w:sz w:val="20"/>
                <w:szCs w:val="20"/>
                <w:lang w:val="en-GB"/>
              </w:rPr>
            </w:pPr>
            <w:r w:rsidRPr="00CA3B37">
              <w:rPr>
                <w:rFonts w:ascii="Times" w:eastAsia="Batang" w:hAnsi="Times" w:cs="Times New Roman"/>
                <w:sz w:val="20"/>
                <w:szCs w:val="20"/>
                <w:lang w:val="en-GB"/>
              </w:rPr>
              <w:t>Supported by Sierra Wireless, Ericsson, Intel, Sequans, Huawei/</w:t>
            </w:r>
            <w:proofErr w:type="spellStart"/>
            <w:r w:rsidRPr="00CA3B37">
              <w:rPr>
                <w:rFonts w:ascii="Times" w:eastAsia="Batang" w:hAnsi="Times" w:cs="Times New Roman"/>
                <w:sz w:val="20"/>
                <w:szCs w:val="20"/>
                <w:lang w:val="en-GB"/>
              </w:rPr>
              <w:t>HiSi</w:t>
            </w:r>
            <w:proofErr w:type="spellEnd"/>
            <w:r w:rsidRPr="00CA3B37">
              <w:rPr>
                <w:rFonts w:ascii="Times" w:eastAsia="Batang" w:hAnsi="Times" w:cs="Times New Roman"/>
                <w:sz w:val="20"/>
                <w:szCs w:val="20"/>
                <w:lang w:val="en-GB"/>
              </w:rPr>
              <w:t>, Sony, Nokia/NSB</w:t>
            </w:r>
          </w:p>
          <w:p w14:paraId="29AFF88E" w14:textId="77777777" w:rsidR="001A541F" w:rsidRPr="00CA3B37" w:rsidRDefault="001A541F" w:rsidP="00B77E25">
            <w:pPr>
              <w:spacing w:after="0" w:line="240" w:lineRule="auto"/>
              <w:rPr>
                <w:rFonts w:ascii="Times" w:eastAsia="Batang" w:hAnsi="Times" w:cs="Times New Roman"/>
                <w:sz w:val="20"/>
                <w:szCs w:val="20"/>
                <w:lang w:val="en-GB"/>
              </w:rPr>
            </w:pPr>
            <w:r w:rsidRPr="00CA3B37">
              <w:rPr>
                <w:rFonts w:ascii="Times" w:eastAsia="Batang" w:hAnsi="Times" w:cs="Times New Roman"/>
                <w:sz w:val="20"/>
                <w:szCs w:val="20"/>
                <w:lang w:val="en-GB"/>
              </w:rPr>
              <w:t>Have concerns: ZTE/</w:t>
            </w:r>
            <w:proofErr w:type="spellStart"/>
            <w:r w:rsidRPr="00CA3B37">
              <w:rPr>
                <w:rFonts w:ascii="Times" w:eastAsia="Batang" w:hAnsi="Times" w:cs="Times New Roman"/>
                <w:sz w:val="20"/>
                <w:szCs w:val="20"/>
                <w:lang w:val="en-GB"/>
              </w:rPr>
              <w:t>Sanechips</w:t>
            </w:r>
            <w:proofErr w:type="spellEnd"/>
            <w:r w:rsidRPr="00CA3B37">
              <w:rPr>
                <w:rFonts w:ascii="Times" w:eastAsia="Batang" w:hAnsi="Times" w:cs="Times New Roman"/>
                <w:sz w:val="20"/>
                <w:szCs w:val="20"/>
                <w:lang w:val="en-GB"/>
              </w:rPr>
              <w:t>, LGE</w:t>
            </w:r>
          </w:p>
          <w:p w14:paraId="5EDF2AAA" w14:textId="77777777" w:rsidR="001A541F" w:rsidRPr="00E65CCD" w:rsidRDefault="001A541F" w:rsidP="00B77E25">
            <w:pPr>
              <w:spacing w:after="0" w:line="240" w:lineRule="auto"/>
              <w:rPr>
                <w:rFonts w:ascii="Times" w:eastAsia="Batang" w:hAnsi="Times" w:cs="Times New Roman"/>
                <w:sz w:val="20"/>
                <w:szCs w:val="20"/>
                <w:lang w:val="en-GB"/>
              </w:rPr>
            </w:pPr>
          </w:p>
        </w:tc>
      </w:tr>
    </w:tbl>
    <w:p w14:paraId="142C1E10" w14:textId="3FA80152" w:rsidR="00C75161" w:rsidRDefault="00C75161" w:rsidP="00C75161">
      <w:pPr>
        <w:rPr>
          <w:lang w:val="en-GB" w:eastAsia="ja-JP"/>
        </w:rPr>
      </w:pPr>
    </w:p>
    <w:p w14:paraId="2B478546" w14:textId="4283BC84" w:rsidR="00823AC3" w:rsidRDefault="00823AC3" w:rsidP="00C75161">
      <w:pPr>
        <w:rPr>
          <w:lang w:val="en-GB" w:eastAsia="ja-JP"/>
        </w:rPr>
      </w:pPr>
      <w:r>
        <w:rPr>
          <w:lang w:val="en-GB" w:eastAsia="ja-JP"/>
        </w:rPr>
        <w:t>During the offline session, the following compromise was identified as a possible way forward.</w:t>
      </w:r>
    </w:p>
    <w:p w14:paraId="68998938" w14:textId="77777777" w:rsidR="00C75161" w:rsidRPr="00823AC3" w:rsidRDefault="00C75161" w:rsidP="00823AC3">
      <w:pPr>
        <w:tabs>
          <w:tab w:val="left" w:pos="360"/>
        </w:tabs>
        <w:spacing w:after="0" w:line="240" w:lineRule="auto"/>
        <w:ind w:left="720" w:hanging="360"/>
        <w:rPr>
          <w:rFonts w:ascii="Times New Roman" w:eastAsia="Times New Roman" w:hAnsi="Times New Roman" w:cs="Times New Roman"/>
          <w:b/>
          <w:bCs/>
          <w:sz w:val="20"/>
          <w:szCs w:val="20"/>
          <w:lang w:val="en-GB" w:eastAsia="ja-JP"/>
        </w:rPr>
      </w:pPr>
      <w:r w:rsidRPr="003232DD">
        <w:rPr>
          <w:rFonts w:ascii="Times New Roman" w:eastAsia="Times New Roman" w:hAnsi="Times New Roman" w:cs="Times New Roman"/>
          <w:b/>
          <w:bCs/>
          <w:sz w:val="20"/>
          <w:szCs w:val="20"/>
          <w:highlight w:val="cyan"/>
          <w:lang w:val="en-GB" w:eastAsia="ja-JP"/>
        </w:rPr>
        <w:t>Possible Agreement</w:t>
      </w:r>
    </w:p>
    <w:p w14:paraId="65321E88" w14:textId="4440BB10" w:rsidR="00C75161" w:rsidRPr="00CA3B37" w:rsidRDefault="00B07B1E" w:rsidP="00823AC3">
      <w:pPr>
        <w:tabs>
          <w:tab w:val="left" w:pos="360"/>
        </w:tabs>
        <w:spacing w:after="0" w:line="240" w:lineRule="auto"/>
        <w:ind w:left="720" w:hanging="36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w:t>
      </w:r>
      <w:r w:rsidR="00C75161" w:rsidRPr="00CA3B37">
        <w:rPr>
          <w:rFonts w:ascii="Times New Roman" w:eastAsia="Times New Roman" w:hAnsi="Times New Roman" w:cs="Times New Roman"/>
          <w:sz w:val="20"/>
          <w:szCs w:val="20"/>
          <w:lang w:val="en-GB" w:eastAsia="ja-JP"/>
        </w:rPr>
        <w:t>or the design of DCI for multiple DL/UL TB:</w:t>
      </w:r>
    </w:p>
    <w:p w14:paraId="4ECA248B" w14:textId="613FAC56" w:rsidR="00C75161" w:rsidRDefault="00C75161" w:rsidP="00823AC3">
      <w:pPr>
        <w:numPr>
          <w:ilvl w:val="0"/>
          <w:numId w:val="45"/>
        </w:numPr>
        <w:spacing w:after="0" w:line="240" w:lineRule="auto"/>
        <w:ind w:left="1080"/>
        <w:rPr>
          <w:rFonts w:ascii="Times" w:eastAsia="Batang" w:hAnsi="Times" w:cs="Times New Roman"/>
          <w:sz w:val="20"/>
          <w:szCs w:val="20"/>
          <w:lang w:val="en-GB"/>
        </w:rPr>
      </w:pPr>
      <w:r w:rsidRPr="00CA3B37">
        <w:rPr>
          <w:rFonts w:ascii="Times" w:eastAsia="Batang" w:hAnsi="Times" w:cs="Times New Roman"/>
          <w:sz w:val="20"/>
          <w:szCs w:val="20"/>
          <w:lang w:val="en-GB"/>
        </w:rPr>
        <w:t xml:space="preserve">At least when a single TB is scheduled, </w:t>
      </w:r>
      <w:r w:rsidR="00AD3558">
        <w:rPr>
          <w:rFonts w:ascii="Times" w:eastAsia="Batang" w:hAnsi="Times" w:cs="Times New Roman"/>
          <w:sz w:val="20"/>
          <w:szCs w:val="20"/>
          <w:lang w:val="en-GB"/>
        </w:rPr>
        <w:t xml:space="preserve">aim for </w:t>
      </w:r>
      <w:r w:rsidR="00B97DB6">
        <w:rPr>
          <w:rFonts w:ascii="Times" w:eastAsia="Batang" w:hAnsi="Times" w:cs="Times New Roman"/>
          <w:sz w:val="20"/>
          <w:szCs w:val="20"/>
          <w:lang w:val="en-GB"/>
        </w:rPr>
        <w:t>similar</w:t>
      </w:r>
      <w:r w:rsidRPr="00CA3B37">
        <w:rPr>
          <w:rFonts w:ascii="Times" w:eastAsia="Batang" w:hAnsi="Times" w:cs="Times New Roman"/>
          <w:sz w:val="20"/>
          <w:szCs w:val="20"/>
          <w:lang w:val="en-GB"/>
        </w:rPr>
        <w:t xml:space="preserve"> scheduling flexibility </w:t>
      </w:r>
      <w:r w:rsidR="00AD3558">
        <w:rPr>
          <w:rFonts w:ascii="Times" w:eastAsia="Batang" w:hAnsi="Times" w:cs="Times New Roman"/>
          <w:sz w:val="20"/>
          <w:szCs w:val="20"/>
          <w:lang w:val="en-GB"/>
        </w:rPr>
        <w:t xml:space="preserve">as </w:t>
      </w:r>
      <w:r w:rsidR="003F7A2C">
        <w:rPr>
          <w:rFonts w:ascii="Times" w:eastAsia="Batang" w:hAnsi="Times" w:cs="Times New Roman"/>
          <w:sz w:val="20"/>
          <w:szCs w:val="20"/>
          <w:lang w:val="en-GB"/>
        </w:rPr>
        <w:t>that of legacy DCI</w:t>
      </w:r>
    </w:p>
    <w:p w14:paraId="17ABF8B4" w14:textId="1C14B208" w:rsidR="00AD3558" w:rsidRDefault="00AD3558" w:rsidP="00823AC3">
      <w:pPr>
        <w:numPr>
          <w:ilvl w:val="1"/>
          <w:numId w:val="45"/>
        </w:numPr>
        <w:spacing w:after="0" w:line="240" w:lineRule="auto"/>
        <w:ind w:left="1800"/>
        <w:rPr>
          <w:rFonts w:ascii="Times" w:eastAsia="Batang" w:hAnsi="Times" w:cs="Times New Roman"/>
          <w:sz w:val="20"/>
          <w:szCs w:val="20"/>
          <w:lang w:val="en-GB"/>
        </w:rPr>
      </w:pPr>
      <w:r>
        <w:rPr>
          <w:rFonts w:ascii="Times" w:eastAsia="Batang" w:hAnsi="Times" w:cs="Times New Roman"/>
          <w:sz w:val="20"/>
          <w:szCs w:val="20"/>
          <w:lang w:val="en-GB"/>
        </w:rPr>
        <w:t>Possible exceptions</w:t>
      </w:r>
      <w:r w:rsidR="00DD1763">
        <w:rPr>
          <w:rFonts w:ascii="Times" w:eastAsia="Batang" w:hAnsi="Times" w:cs="Times New Roman"/>
          <w:sz w:val="20"/>
          <w:szCs w:val="20"/>
          <w:lang w:val="en-GB"/>
        </w:rPr>
        <w:t xml:space="preserve"> at least for some cases</w:t>
      </w:r>
      <w:r>
        <w:rPr>
          <w:rFonts w:ascii="Times" w:eastAsia="Batang" w:hAnsi="Times" w:cs="Times New Roman"/>
          <w:sz w:val="20"/>
          <w:szCs w:val="20"/>
          <w:lang w:val="en-GB"/>
        </w:rPr>
        <w:t xml:space="preserve"> are the frequency hopping flag and RV index</w:t>
      </w:r>
      <w:r w:rsidR="00411E64">
        <w:rPr>
          <w:rFonts w:ascii="Times" w:eastAsia="Batang" w:hAnsi="Times" w:cs="Times New Roman"/>
          <w:sz w:val="20"/>
          <w:szCs w:val="20"/>
          <w:lang w:val="en-GB"/>
        </w:rPr>
        <w:t xml:space="preserve"> field</w:t>
      </w:r>
    </w:p>
    <w:p w14:paraId="5BF1861E" w14:textId="77777777" w:rsidR="00E91805" w:rsidRPr="00CF74BD" w:rsidRDefault="00E91805" w:rsidP="00E91805">
      <w:pPr>
        <w:spacing w:after="0" w:line="240" w:lineRule="auto"/>
        <w:rPr>
          <w:rFonts w:ascii="Times" w:eastAsia="Batang" w:hAnsi="Times" w:cs="Times New Roman"/>
          <w:sz w:val="20"/>
          <w:szCs w:val="24"/>
          <w:lang w:val="en-GB"/>
        </w:rPr>
      </w:pPr>
    </w:p>
    <w:p w14:paraId="2A2F5853" w14:textId="5ED0DF7B" w:rsidR="00436CA6" w:rsidRPr="00436CA6" w:rsidRDefault="00436CA6" w:rsidP="00436CA6">
      <w:pPr>
        <w:rPr>
          <w:lang w:val="en-GB" w:eastAsia="ja-JP"/>
        </w:rPr>
      </w:pPr>
      <w:r>
        <w:rPr>
          <w:lang w:val="en-GB" w:eastAsia="ja-JP"/>
        </w:rPr>
        <w:t>From draft session notes after Wednesday online session:</w:t>
      </w:r>
    </w:p>
    <w:tbl>
      <w:tblPr>
        <w:tblStyle w:val="TableGrid"/>
        <w:tblW w:w="0" w:type="auto"/>
        <w:tblLook w:val="04A0" w:firstRow="1" w:lastRow="0" w:firstColumn="1" w:lastColumn="0" w:noHBand="0" w:noVBand="1"/>
      </w:tblPr>
      <w:tblGrid>
        <w:gridCol w:w="9629"/>
      </w:tblGrid>
      <w:tr w:rsidR="00436CA6" w:rsidRPr="007414F0" w14:paraId="3B97F940" w14:textId="77777777" w:rsidTr="00B77E25">
        <w:tc>
          <w:tcPr>
            <w:tcW w:w="9629" w:type="dxa"/>
          </w:tcPr>
          <w:p w14:paraId="3FFD5EBF" w14:textId="77777777" w:rsidR="00436CA6" w:rsidRPr="00317B90" w:rsidRDefault="00436CA6" w:rsidP="00B77E25">
            <w:pPr>
              <w:spacing w:after="0" w:line="240" w:lineRule="auto"/>
              <w:rPr>
                <w:rFonts w:ascii="Times" w:eastAsia="Batang" w:hAnsi="Times" w:cs="Times New Roman"/>
                <w:b/>
                <w:bCs/>
                <w:sz w:val="20"/>
                <w:szCs w:val="24"/>
                <w:highlight w:val="yellow"/>
                <w:lang w:val="en-GB"/>
              </w:rPr>
            </w:pPr>
            <w:r w:rsidRPr="00317B90">
              <w:rPr>
                <w:rFonts w:ascii="Times" w:eastAsia="Batang" w:hAnsi="Times" w:cs="Times New Roman"/>
                <w:b/>
                <w:bCs/>
                <w:sz w:val="20"/>
                <w:szCs w:val="24"/>
                <w:highlight w:val="yellow"/>
                <w:lang w:val="en-GB"/>
              </w:rPr>
              <w:t>Possible Agreement</w:t>
            </w:r>
          </w:p>
          <w:p w14:paraId="7628A3F1" w14:textId="77777777" w:rsidR="00436CA6" w:rsidRPr="00317B90" w:rsidRDefault="00436CA6" w:rsidP="00B77E25">
            <w:pPr>
              <w:numPr>
                <w:ilvl w:val="0"/>
                <w:numId w:val="44"/>
              </w:numPr>
              <w:spacing w:after="0" w:line="240" w:lineRule="auto"/>
              <w:rPr>
                <w:rFonts w:ascii="Times" w:eastAsia="Batang" w:hAnsi="Times" w:cs="Times New Roman"/>
                <w:sz w:val="20"/>
                <w:szCs w:val="24"/>
                <w:lang w:val="en-GB"/>
              </w:rPr>
            </w:pPr>
            <w:r w:rsidRPr="00317B90">
              <w:rPr>
                <w:rFonts w:ascii="Times" w:eastAsia="Batang" w:hAnsi="Times" w:cs="Times New Roman"/>
                <w:sz w:val="20"/>
                <w:szCs w:val="24"/>
                <w:lang w:val="en-GB"/>
              </w:rPr>
              <w:t xml:space="preserve">For unicast, the maximum number of scheduled TBs with one single DCI for CE mode A for either UL or DL is RRC configured within the set {2, [4], 8} in a UE specific manner. </w:t>
            </w:r>
          </w:p>
          <w:p w14:paraId="10265D99" w14:textId="77777777" w:rsidR="00436CA6" w:rsidRPr="00317B90" w:rsidRDefault="00436CA6" w:rsidP="00B77E25">
            <w:pPr>
              <w:numPr>
                <w:ilvl w:val="1"/>
                <w:numId w:val="44"/>
              </w:numPr>
              <w:spacing w:after="0" w:line="240" w:lineRule="auto"/>
              <w:rPr>
                <w:rFonts w:ascii="Times" w:eastAsia="Batang" w:hAnsi="Times" w:cs="Times New Roman"/>
                <w:sz w:val="20"/>
                <w:szCs w:val="24"/>
                <w:lang w:val="en-GB"/>
              </w:rPr>
            </w:pPr>
            <w:r w:rsidRPr="00317B90">
              <w:rPr>
                <w:rFonts w:ascii="Times" w:eastAsia="Batang" w:hAnsi="Times" w:cs="Times New Roman"/>
                <w:sz w:val="20"/>
                <w:szCs w:val="24"/>
                <w:lang w:val="en-GB"/>
              </w:rPr>
              <w:t xml:space="preserve">The design methodology for the DCI for different maximum number of TBs is further studied </w:t>
            </w:r>
          </w:p>
          <w:p w14:paraId="565B6DC9" w14:textId="77777777" w:rsidR="00436CA6" w:rsidRDefault="00436CA6" w:rsidP="00436CA6">
            <w:pPr>
              <w:numPr>
                <w:ilvl w:val="1"/>
                <w:numId w:val="44"/>
              </w:numPr>
              <w:spacing w:after="0" w:line="240" w:lineRule="auto"/>
              <w:rPr>
                <w:rFonts w:ascii="Times" w:eastAsia="Batang" w:hAnsi="Times" w:cs="Times New Roman"/>
                <w:sz w:val="20"/>
                <w:szCs w:val="24"/>
                <w:lang w:val="en-GB"/>
              </w:rPr>
            </w:pPr>
            <w:r w:rsidRPr="00317B90">
              <w:rPr>
                <w:rFonts w:ascii="Times" w:eastAsia="Batang" w:hAnsi="Times" w:cs="Times New Roman"/>
                <w:sz w:val="20"/>
                <w:szCs w:val="24"/>
                <w:lang w:val="en-GB"/>
              </w:rPr>
              <w:t>For the 2 TB case, target for 2~3 bits DCI overhead</w:t>
            </w:r>
          </w:p>
          <w:p w14:paraId="47A6B466" w14:textId="77777777" w:rsidR="00EF67D3" w:rsidRDefault="00823AC3" w:rsidP="00EF67D3">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 </w:t>
            </w:r>
          </w:p>
          <w:p w14:paraId="61639919" w14:textId="77777777" w:rsidR="00823AC3" w:rsidRPr="00317B90" w:rsidRDefault="00823AC3" w:rsidP="00823AC3">
            <w:pPr>
              <w:spacing w:after="0" w:line="240" w:lineRule="auto"/>
              <w:rPr>
                <w:rFonts w:ascii="Times" w:eastAsia="Batang" w:hAnsi="Times" w:cs="Times New Roman"/>
                <w:b/>
                <w:bCs/>
                <w:sz w:val="20"/>
                <w:szCs w:val="24"/>
                <w:highlight w:val="yellow"/>
                <w:lang w:val="en-GB"/>
              </w:rPr>
            </w:pPr>
            <w:r w:rsidRPr="00317B90">
              <w:rPr>
                <w:rFonts w:ascii="Times" w:eastAsia="Batang" w:hAnsi="Times" w:cs="Times New Roman"/>
                <w:b/>
                <w:bCs/>
                <w:sz w:val="20"/>
                <w:szCs w:val="24"/>
                <w:highlight w:val="yellow"/>
                <w:lang w:val="en-GB"/>
              </w:rPr>
              <w:lastRenderedPageBreak/>
              <w:t>Possible Agreement</w:t>
            </w:r>
          </w:p>
          <w:p w14:paraId="44F55170" w14:textId="77777777" w:rsidR="00823AC3" w:rsidRPr="00317B90" w:rsidRDefault="00823AC3" w:rsidP="00823AC3">
            <w:pPr>
              <w:numPr>
                <w:ilvl w:val="0"/>
                <w:numId w:val="44"/>
              </w:numPr>
              <w:spacing w:after="0" w:line="240" w:lineRule="auto"/>
              <w:rPr>
                <w:rFonts w:ascii="Times" w:eastAsia="Batang" w:hAnsi="Times" w:cs="Times New Roman"/>
                <w:sz w:val="20"/>
                <w:szCs w:val="24"/>
                <w:lang w:val="en-GB"/>
              </w:rPr>
            </w:pPr>
            <w:r w:rsidRPr="00317B90">
              <w:rPr>
                <w:rFonts w:ascii="Times" w:eastAsia="Batang" w:hAnsi="Times" w:cs="Times New Roman"/>
                <w:sz w:val="20"/>
                <w:szCs w:val="24"/>
                <w:lang w:val="en-GB"/>
              </w:rPr>
              <w:t>The following working assumption is confirmed.</w:t>
            </w:r>
          </w:p>
          <w:p w14:paraId="12420B1C" w14:textId="77777777" w:rsidR="00823AC3" w:rsidRDefault="00823AC3" w:rsidP="00823AC3">
            <w:pPr>
              <w:numPr>
                <w:ilvl w:val="1"/>
                <w:numId w:val="44"/>
              </w:numPr>
              <w:spacing w:after="0" w:line="240" w:lineRule="auto"/>
              <w:rPr>
                <w:rFonts w:ascii="Times" w:eastAsia="Batang" w:hAnsi="Times" w:cs="Times New Roman"/>
                <w:sz w:val="20"/>
                <w:szCs w:val="24"/>
                <w:lang w:val="en-US"/>
              </w:rPr>
            </w:pPr>
            <w:r w:rsidRPr="00317B90">
              <w:rPr>
                <w:rFonts w:ascii="Times" w:eastAsia="Batang" w:hAnsi="Times" w:cs="Times New Roman"/>
                <w:sz w:val="20"/>
                <w:szCs w:val="24"/>
                <w:lang w:val="en-US"/>
              </w:rPr>
              <w:t>For unicast, scheduling of initial and retransmission TB(s) within one DCI is supported</w:t>
            </w:r>
          </w:p>
          <w:p w14:paraId="3CAFB3F8" w14:textId="4F45E673" w:rsidR="00823AC3" w:rsidRPr="00823AC3" w:rsidRDefault="00823AC3" w:rsidP="00EF67D3">
            <w:pPr>
              <w:spacing w:after="0" w:line="240" w:lineRule="auto"/>
              <w:rPr>
                <w:rFonts w:ascii="Times" w:eastAsia="Batang" w:hAnsi="Times" w:cs="Times New Roman"/>
                <w:sz w:val="20"/>
                <w:szCs w:val="24"/>
                <w:lang w:val="en-US"/>
              </w:rPr>
            </w:pPr>
          </w:p>
        </w:tc>
      </w:tr>
    </w:tbl>
    <w:p w14:paraId="42A41D5F" w14:textId="65AAEB6B" w:rsidR="00DD372E" w:rsidRDefault="00DD372E" w:rsidP="00026EB6">
      <w:pPr>
        <w:rPr>
          <w:lang w:val="en-GB" w:eastAsia="ja-JP"/>
        </w:rPr>
      </w:pPr>
    </w:p>
    <w:p w14:paraId="19254F4A" w14:textId="169F24B7" w:rsidR="00823AC3" w:rsidRDefault="00823AC3" w:rsidP="00823AC3">
      <w:pPr>
        <w:rPr>
          <w:lang w:val="en-GB" w:eastAsia="ja-JP"/>
        </w:rPr>
      </w:pPr>
      <w:r>
        <w:rPr>
          <w:lang w:val="en-GB" w:eastAsia="ja-JP"/>
        </w:rPr>
        <w:t xml:space="preserve">During the offline session, the following compromise </w:t>
      </w:r>
      <w:r w:rsidR="007414F0">
        <w:rPr>
          <w:lang w:val="en-GB" w:eastAsia="ja-JP"/>
        </w:rPr>
        <w:t>was</w:t>
      </w:r>
      <w:bookmarkStart w:id="0" w:name="_GoBack"/>
      <w:bookmarkEnd w:id="0"/>
      <w:r>
        <w:rPr>
          <w:lang w:val="en-GB" w:eastAsia="ja-JP"/>
        </w:rPr>
        <w:t xml:space="preserve"> discussed but no conclusion was reached.</w:t>
      </w:r>
    </w:p>
    <w:p w14:paraId="0EC6E010" w14:textId="77777777" w:rsidR="005217F4" w:rsidRPr="00823AC3" w:rsidRDefault="005217F4" w:rsidP="00823AC3">
      <w:pPr>
        <w:spacing w:after="0" w:line="240" w:lineRule="auto"/>
        <w:ind w:left="360"/>
        <w:rPr>
          <w:rFonts w:ascii="Times" w:eastAsia="Batang" w:hAnsi="Times" w:cs="Times New Roman"/>
          <w:b/>
          <w:bCs/>
          <w:sz w:val="20"/>
          <w:szCs w:val="24"/>
          <w:lang w:val="en-GB"/>
        </w:rPr>
      </w:pPr>
      <w:r w:rsidRPr="003232DD">
        <w:rPr>
          <w:rFonts w:ascii="Times" w:eastAsia="Batang" w:hAnsi="Times" w:cs="Times New Roman"/>
          <w:b/>
          <w:bCs/>
          <w:sz w:val="20"/>
          <w:szCs w:val="24"/>
          <w:highlight w:val="magenta"/>
          <w:lang w:val="en-GB"/>
        </w:rPr>
        <w:t>Possible Agreement:</w:t>
      </w:r>
    </w:p>
    <w:p w14:paraId="7E8E86D9" w14:textId="45D665DF" w:rsidR="005217F4" w:rsidRDefault="005217F4" w:rsidP="00823AC3">
      <w:pPr>
        <w:numPr>
          <w:ilvl w:val="0"/>
          <w:numId w:val="44"/>
        </w:numPr>
        <w:spacing w:after="0" w:line="240" w:lineRule="auto"/>
        <w:ind w:left="1080"/>
        <w:rPr>
          <w:rFonts w:ascii="Times" w:eastAsia="Batang" w:hAnsi="Times" w:cs="Times New Roman"/>
          <w:sz w:val="20"/>
          <w:szCs w:val="24"/>
          <w:lang w:val="en-GB"/>
        </w:rPr>
      </w:pPr>
      <w:r>
        <w:rPr>
          <w:rFonts w:ascii="Times" w:eastAsia="Batang" w:hAnsi="Times" w:cs="Times New Roman"/>
          <w:sz w:val="20"/>
          <w:szCs w:val="24"/>
          <w:lang w:val="en-GB"/>
        </w:rPr>
        <w:t>For unicast, down select between the following options</w:t>
      </w:r>
      <w:r w:rsidR="00E15777">
        <w:rPr>
          <w:rFonts w:ascii="Times" w:eastAsia="Batang" w:hAnsi="Times" w:cs="Times New Roman"/>
          <w:sz w:val="20"/>
          <w:szCs w:val="24"/>
          <w:lang w:val="en-GB"/>
        </w:rPr>
        <w:t xml:space="preserve"> in the next meeting.</w:t>
      </w:r>
    </w:p>
    <w:p w14:paraId="3CD82626" w14:textId="77777777" w:rsidR="005217F4" w:rsidRDefault="005217F4" w:rsidP="00823AC3">
      <w:pPr>
        <w:numPr>
          <w:ilvl w:val="1"/>
          <w:numId w:val="44"/>
        </w:numPr>
        <w:spacing w:after="0" w:line="240" w:lineRule="auto"/>
        <w:ind w:left="1800"/>
        <w:rPr>
          <w:rFonts w:ascii="Times" w:eastAsia="Batang" w:hAnsi="Times" w:cs="Times New Roman"/>
          <w:sz w:val="20"/>
          <w:szCs w:val="24"/>
          <w:lang w:val="en-GB"/>
        </w:rPr>
      </w:pPr>
      <w:r>
        <w:rPr>
          <w:rFonts w:ascii="Times" w:eastAsia="Batang" w:hAnsi="Times" w:cs="Times New Roman"/>
          <w:sz w:val="20"/>
          <w:szCs w:val="24"/>
          <w:lang w:val="en-GB"/>
        </w:rPr>
        <w:t>Option 1: Scheduling of up to 8 TBs is supported with a single DCI design.</w:t>
      </w:r>
    </w:p>
    <w:p w14:paraId="4B3C4843" w14:textId="77777777" w:rsidR="005217F4" w:rsidRDefault="005217F4" w:rsidP="00823AC3">
      <w:pPr>
        <w:numPr>
          <w:ilvl w:val="2"/>
          <w:numId w:val="44"/>
        </w:numPr>
        <w:spacing w:after="0" w:line="240" w:lineRule="auto"/>
        <w:ind w:left="2520"/>
        <w:rPr>
          <w:rFonts w:ascii="Times" w:eastAsia="Batang" w:hAnsi="Times" w:cs="Times New Roman"/>
          <w:sz w:val="20"/>
          <w:szCs w:val="24"/>
          <w:lang w:val="en-GB"/>
        </w:rPr>
      </w:pPr>
      <w:r>
        <w:rPr>
          <w:rFonts w:ascii="Times" w:eastAsia="Batang" w:hAnsi="Times" w:cs="Times New Roman"/>
          <w:sz w:val="20"/>
          <w:szCs w:val="24"/>
          <w:lang w:val="en-GB"/>
        </w:rPr>
        <w:t>T</w:t>
      </w:r>
      <w:r w:rsidRPr="00317B90">
        <w:rPr>
          <w:rFonts w:ascii="Times" w:eastAsia="Batang" w:hAnsi="Times" w:cs="Times New Roman"/>
          <w:sz w:val="20"/>
          <w:szCs w:val="24"/>
          <w:lang w:val="en-GB"/>
        </w:rPr>
        <w:t>arget for</w:t>
      </w:r>
      <w:r>
        <w:rPr>
          <w:rFonts w:ascii="Times" w:eastAsia="Batang" w:hAnsi="Times" w:cs="Times New Roman"/>
          <w:sz w:val="20"/>
          <w:szCs w:val="24"/>
          <w:lang w:val="en-GB"/>
        </w:rPr>
        <w:t xml:space="preserve"> up to 6</w:t>
      </w:r>
      <w:r w:rsidRPr="00317B90">
        <w:rPr>
          <w:rFonts w:ascii="Times" w:eastAsia="Batang" w:hAnsi="Times" w:cs="Times New Roman"/>
          <w:sz w:val="20"/>
          <w:szCs w:val="24"/>
          <w:lang w:val="en-GB"/>
        </w:rPr>
        <w:t xml:space="preserve"> bits DCI overhead</w:t>
      </w:r>
    </w:p>
    <w:p w14:paraId="62ACFE9D" w14:textId="77777777" w:rsidR="005217F4" w:rsidRPr="00317B90" w:rsidRDefault="005217F4" w:rsidP="00823AC3">
      <w:pPr>
        <w:numPr>
          <w:ilvl w:val="1"/>
          <w:numId w:val="44"/>
        </w:numPr>
        <w:spacing w:after="0" w:line="240" w:lineRule="auto"/>
        <w:ind w:left="1800"/>
        <w:rPr>
          <w:rFonts w:ascii="Times" w:eastAsia="Batang" w:hAnsi="Times" w:cs="Times New Roman"/>
          <w:sz w:val="20"/>
          <w:szCs w:val="24"/>
          <w:lang w:val="en-GB"/>
        </w:rPr>
      </w:pPr>
      <w:r>
        <w:rPr>
          <w:rFonts w:ascii="Times" w:eastAsia="Batang" w:hAnsi="Times" w:cs="Times New Roman"/>
          <w:sz w:val="20"/>
          <w:szCs w:val="24"/>
          <w:lang w:val="en-GB"/>
        </w:rPr>
        <w:t xml:space="preserve">Option 2: </w:t>
      </w:r>
      <w:r w:rsidRPr="00317B90">
        <w:rPr>
          <w:rFonts w:ascii="Times" w:eastAsia="Batang" w:hAnsi="Times" w:cs="Times New Roman"/>
          <w:sz w:val="20"/>
          <w:szCs w:val="24"/>
          <w:lang w:val="en-GB"/>
        </w:rPr>
        <w:t xml:space="preserve">For unicast, the maximum number of scheduled TBs with one single DCI for CE mode A for either UL or DL is RRC configured within the set {2, [4], 8} in a UE specific manner. </w:t>
      </w:r>
    </w:p>
    <w:p w14:paraId="21B0C9CB" w14:textId="77777777" w:rsidR="005217F4" w:rsidRPr="00317B90" w:rsidRDefault="005217F4" w:rsidP="00823AC3">
      <w:pPr>
        <w:numPr>
          <w:ilvl w:val="2"/>
          <w:numId w:val="44"/>
        </w:numPr>
        <w:spacing w:after="0" w:line="240" w:lineRule="auto"/>
        <w:ind w:left="2520"/>
        <w:rPr>
          <w:rFonts w:ascii="Times" w:eastAsia="Batang" w:hAnsi="Times" w:cs="Times New Roman"/>
          <w:sz w:val="20"/>
          <w:szCs w:val="24"/>
          <w:lang w:val="en-GB"/>
        </w:rPr>
      </w:pPr>
      <w:r w:rsidRPr="00317B90">
        <w:rPr>
          <w:rFonts w:ascii="Times" w:eastAsia="Batang" w:hAnsi="Times" w:cs="Times New Roman"/>
          <w:sz w:val="20"/>
          <w:szCs w:val="24"/>
          <w:lang w:val="en-GB"/>
        </w:rPr>
        <w:t xml:space="preserve">The design methodology for the DCI for different maximum number of TBs is further studied </w:t>
      </w:r>
    </w:p>
    <w:p w14:paraId="163A34C9" w14:textId="77777777" w:rsidR="005217F4" w:rsidRDefault="005217F4" w:rsidP="00823AC3">
      <w:pPr>
        <w:numPr>
          <w:ilvl w:val="2"/>
          <w:numId w:val="44"/>
        </w:numPr>
        <w:spacing w:after="0" w:line="240" w:lineRule="auto"/>
        <w:ind w:left="2520"/>
        <w:rPr>
          <w:rFonts w:ascii="Times" w:eastAsia="Batang" w:hAnsi="Times" w:cs="Times New Roman"/>
          <w:sz w:val="20"/>
          <w:szCs w:val="24"/>
          <w:lang w:val="en-GB"/>
        </w:rPr>
      </w:pPr>
      <w:r w:rsidRPr="00317B90">
        <w:rPr>
          <w:rFonts w:ascii="Times" w:eastAsia="Batang" w:hAnsi="Times" w:cs="Times New Roman"/>
          <w:sz w:val="20"/>
          <w:szCs w:val="24"/>
          <w:lang w:val="en-GB"/>
        </w:rPr>
        <w:t xml:space="preserve">For the 2 TB case, target for </w:t>
      </w:r>
      <w:r>
        <w:rPr>
          <w:rFonts w:ascii="Times" w:eastAsia="Batang" w:hAnsi="Times" w:cs="Times New Roman"/>
          <w:sz w:val="20"/>
          <w:szCs w:val="24"/>
          <w:lang w:val="en-GB"/>
        </w:rPr>
        <w:t xml:space="preserve">up to </w:t>
      </w:r>
      <w:r w:rsidRPr="00317B90">
        <w:rPr>
          <w:rFonts w:ascii="Times" w:eastAsia="Batang" w:hAnsi="Times" w:cs="Times New Roman"/>
          <w:sz w:val="20"/>
          <w:szCs w:val="24"/>
          <w:lang w:val="en-GB"/>
        </w:rPr>
        <w:t>3 bits DCI overhead</w:t>
      </w:r>
    </w:p>
    <w:p w14:paraId="5207B3CC" w14:textId="77777777" w:rsidR="005217F4" w:rsidRPr="00317B90" w:rsidRDefault="005217F4" w:rsidP="00823AC3">
      <w:pPr>
        <w:numPr>
          <w:ilvl w:val="0"/>
          <w:numId w:val="44"/>
        </w:numPr>
        <w:spacing w:after="0" w:line="240" w:lineRule="auto"/>
        <w:ind w:left="1080"/>
        <w:rPr>
          <w:rFonts w:ascii="Times" w:eastAsia="Batang" w:hAnsi="Times" w:cs="Times New Roman"/>
          <w:sz w:val="20"/>
          <w:szCs w:val="24"/>
          <w:lang w:val="en-GB"/>
        </w:rPr>
      </w:pPr>
      <w:r w:rsidRPr="00317B90">
        <w:rPr>
          <w:rFonts w:ascii="Times" w:eastAsia="Batang" w:hAnsi="Times" w:cs="Times New Roman"/>
          <w:sz w:val="20"/>
          <w:szCs w:val="24"/>
          <w:lang w:val="en-GB"/>
        </w:rPr>
        <w:t>The following working assumption is confirmed.</w:t>
      </w:r>
    </w:p>
    <w:p w14:paraId="0C897C78" w14:textId="77777777" w:rsidR="005217F4" w:rsidRDefault="005217F4" w:rsidP="00823AC3">
      <w:pPr>
        <w:numPr>
          <w:ilvl w:val="1"/>
          <w:numId w:val="44"/>
        </w:numPr>
        <w:spacing w:after="0" w:line="240" w:lineRule="auto"/>
        <w:ind w:left="1800"/>
        <w:rPr>
          <w:rFonts w:ascii="Times" w:eastAsia="Batang" w:hAnsi="Times" w:cs="Times New Roman"/>
          <w:sz w:val="20"/>
          <w:szCs w:val="24"/>
          <w:lang w:val="en-US"/>
        </w:rPr>
      </w:pPr>
      <w:r w:rsidRPr="00317B90">
        <w:rPr>
          <w:rFonts w:ascii="Times" w:eastAsia="Batang" w:hAnsi="Times" w:cs="Times New Roman"/>
          <w:sz w:val="20"/>
          <w:szCs w:val="24"/>
          <w:lang w:val="en-US"/>
        </w:rPr>
        <w:t>For unicast, scheduling of initial and retransmission TB(s) within one DCI is supported</w:t>
      </w:r>
    </w:p>
    <w:p w14:paraId="1178B587" w14:textId="77777777" w:rsidR="005217F4" w:rsidRPr="005217F4" w:rsidRDefault="005217F4" w:rsidP="005217F4">
      <w:pPr>
        <w:spacing w:after="0" w:line="240" w:lineRule="auto"/>
        <w:rPr>
          <w:rFonts w:ascii="Times" w:eastAsia="Batang" w:hAnsi="Times" w:cs="Times New Roman"/>
          <w:sz w:val="20"/>
          <w:szCs w:val="24"/>
          <w:lang w:val="en-US"/>
        </w:rPr>
      </w:pPr>
    </w:p>
    <w:p w14:paraId="3940F9B1" w14:textId="6B383111" w:rsidR="00DF2EA3" w:rsidRDefault="00E01B43" w:rsidP="00DF2EA3">
      <w:pPr>
        <w:pStyle w:val="Heading1"/>
      </w:pPr>
      <w:r>
        <w:t>3</w:t>
      </w:r>
      <w:r w:rsidR="00DF2EA3">
        <w:tab/>
        <w:t>Scheduling gaps</w:t>
      </w:r>
    </w:p>
    <w:p w14:paraId="0CB7DBE3" w14:textId="77777777" w:rsidR="00DF2EA3" w:rsidRDefault="00DF2EA3" w:rsidP="00DF2EA3">
      <w:pPr>
        <w:rPr>
          <w:lang w:val="en-US"/>
        </w:rPr>
      </w:pPr>
      <w:r>
        <w:rPr>
          <w:lang w:val="en-US"/>
        </w:rPr>
        <w:t>[Huawei], [Intel] and [Nokia] propose to confirm the RAN1#97 working assumption about introducing scheduling gaps.</w:t>
      </w:r>
    </w:p>
    <w:p w14:paraId="047B4C1D" w14:textId="77777777" w:rsidR="00DF2EA3" w:rsidRPr="000F1FEC" w:rsidRDefault="00DF2EA3" w:rsidP="00DF2EA3">
      <w:pPr>
        <w:pStyle w:val="Proposal"/>
        <w:rPr>
          <w:lang w:val="en-GB" w:eastAsia="ja-JP"/>
        </w:rPr>
      </w:pPr>
      <w:r w:rsidRPr="000F1FEC">
        <w:rPr>
          <w:lang w:val="en-GB" w:eastAsia="ja-JP"/>
        </w:rPr>
        <w:t>The following working assumption is confirmed:</w:t>
      </w:r>
      <w:r w:rsidRPr="000F1FEC">
        <w:rPr>
          <w:lang w:val="en-GB" w:eastAsia="ja-JP"/>
        </w:rPr>
        <w:br/>
      </w:r>
      <w:r w:rsidRPr="000F1FEC">
        <w:rPr>
          <w:lang w:val="en-US" w:eastAsia="ja-JP"/>
        </w:rPr>
        <w:t>For unicast, scheduling gaps for multiple transport blocks is supported and a scheduling gap can be configured by [RRC and/or DCI].</w:t>
      </w:r>
      <w:r w:rsidRPr="000F1FEC">
        <w:rPr>
          <w:lang w:val="en-US" w:eastAsia="ja-JP"/>
        </w:rPr>
        <w:br/>
        <w:t>- The support of scheduling gaps is UE optional feature regardless of the support of multiple TBs.</w:t>
      </w:r>
      <w:r w:rsidRPr="000F1FEC">
        <w:rPr>
          <w:lang w:val="en-GB" w:eastAsia="ja-JP"/>
        </w:rPr>
        <w:br/>
        <w:t xml:space="preserve">- </w:t>
      </w:r>
      <w:r w:rsidRPr="000F1FEC">
        <w:rPr>
          <w:lang w:val="en-US" w:eastAsia="ja-JP"/>
        </w:rPr>
        <w:t>FFS: Details on the scheduling gap such as duration, applicability, etc.</w:t>
      </w:r>
    </w:p>
    <w:p w14:paraId="0923B44E" w14:textId="77777777" w:rsidR="00DF2EA3" w:rsidRPr="008C0AC3" w:rsidRDefault="00DF2EA3" w:rsidP="00DF2EA3">
      <w:pPr>
        <w:rPr>
          <w:lang w:val="en-GB"/>
        </w:rPr>
      </w:pPr>
      <w:r>
        <w:rPr>
          <w:lang w:val="en-GB"/>
        </w:rPr>
        <w:t>[Huawei], [Nokia], [Sierra], [Sony], [Xiaomi] and [ZTE] propose that the scheduling gaps are configured by RRC. [Sony] and [ZTE] propose that the RRC configuration includes e.g. gap duration and gap position. [Sony] and [Xiaomi] propose that this RRC configuration can be dynamically activated/deactivated via DCI, whereas [Nokia] proposes that this can be FFS. [Sierra] proposes that when multi-TB scheduling with gaps is enabled by RRC signalling, a special DCI field can be used to select one of a few different gap configurations.</w:t>
      </w:r>
    </w:p>
    <w:p w14:paraId="39C8B78E" w14:textId="77777777" w:rsidR="00DF2EA3" w:rsidRPr="000F1FEC" w:rsidRDefault="00DF2EA3" w:rsidP="00DF2EA3">
      <w:pPr>
        <w:pStyle w:val="Proposal"/>
        <w:rPr>
          <w:lang w:val="en-GB"/>
        </w:rPr>
      </w:pPr>
      <w:r w:rsidRPr="000F1FEC">
        <w:rPr>
          <w:lang w:val="en-US" w:eastAsia="ja-JP"/>
        </w:rPr>
        <w:t>For unicast, the optional scheduling gaps for multiple transport blocks are configured by RRC. Any additional gap configuration (de)activation/selection by DCI is FFS.</w:t>
      </w:r>
    </w:p>
    <w:p w14:paraId="6436844C" w14:textId="77777777" w:rsidR="00DF2EA3" w:rsidRDefault="00DF2EA3" w:rsidP="00DF2EA3">
      <w:pPr>
        <w:rPr>
          <w:lang w:val="en-US"/>
        </w:rPr>
      </w:pPr>
      <w:r>
        <w:rPr>
          <w:lang w:val="en-US"/>
        </w:rPr>
        <w:t>[Huawei] suggests that scheduling gaps may only be needed when the number of scheduled TBs is relatively large. [ZTE] proposes that the gaps are only supported in the interleaving case, that the gap position should be between the interleaved blocks, and that the gap is inserted when the product of the number of repetitions and the number of TBs exceeds an RRC configured threshold.</w:t>
      </w:r>
    </w:p>
    <w:p w14:paraId="1A7E3CEA" w14:textId="77777777" w:rsidR="00DF2EA3" w:rsidRPr="00580EA2" w:rsidRDefault="00DF2EA3" w:rsidP="00DF2EA3">
      <w:pPr>
        <w:pStyle w:val="Proposal"/>
        <w:rPr>
          <w:lang w:val="en-GB"/>
        </w:rPr>
      </w:pPr>
      <w:r w:rsidRPr="00580EA2">
        <w:rPr>
          <w:lang w:val="en-US" w:eastAsia="ja-JP"/>
        </w:rPr>
        <w:t>For unicast,</w:t>
      </w:r>
      <w:r>
        <w:rPr>
          <w:lang w:val="en-US" w:eastAsia="ja-JP"/>
        </w:rPr>
        <w:t xml:space="preserve"> discuss whether the use of scheduling gaps should be restricted to transmissions of a minimum transmission length and/or a minimum number of scheduled TBs</w:t>
      </w:r>
      <w:r w:rsidRPr="00580EA2">
        <w:rPr>
          <w:lang w:val="en-US" w:eastAsia="ja-JP"/>
        </w:rPr>
        <w:t>.</w:t>
      </w:r>
    </w:p>
    <w:p w14:paraId="77F3A6A9" w14:textId="77777777" w:rsidR="00DF2EA3" w:rsidRDefault="00DF2EA3" w:rsidP="00DF2EA3">
      <w:pPr>
        <w:rPr>
          <w:lang w:val="en-US"/>
        </w:rPr>
      </w:pPr>
      <w:r>
        <w:rPr>
          <w:lang w:val="en-US"/>
        </w:rPr>
        <w:t>[Sony] proposes that an MPDCCH transmission received during a scheduling gap can be used to achieve early termination of an ongoing multi-TB uplink transmission.</w:t>
      </w:r>
    </w:p>
    <w:p w14:paraId="594D9070" w14:textId="77777777" w:rsidR="00DF2EA3" w:rsidRPr="000F1FEC" w:rsidRDefault="00DF2EA3" w:rsidP="00DF2EA3">
      <w:pPr>
        <w:pStyle w:val="Proposal"/>
        <w:rPr>
          <w:lang w:val="en-GB"/>
        </w:rPr>
      </w:pPr>
      <w:r w:rsidRPr="000F1FEC">
        <w:rPr>
          <w:lang w:val="en-US" w:eastAsia="ja-JP"/>
        </w:rPr>
        <w:t>For unicast, discuss whether the use of scheduling gaps can be used to allow early termination of an ongoing (multi-TB) uplink transmission.</w:t>
      </w:r>
    </w:p>
    <w:p w14:paraId="12C87580" w14:textId="77777777" w:rsidR="00E01B43" w:rsidRDefault="00E01B43" w:rsidP="00E01B43">
      <w:pPr>
        <w:pStyle w:val="Heading1"/>
      </w:pPr>
      <w:r>
        <w:lastRenderedPageBreak/>
        <w:t>6</w:t>
      </w:r>
      <w:r>
        <w:tab/>
        <w:t>Timing relationships</w:t>
      </w:r>
    </w:p>
    <w:p w14:paraId="2F5077BB" w14:textId="77777777" w:rsidR="00E01B43" w:rsidRDefault="00E01B43" w:rsidP="00E01B43">
      <w:pPr>
        <w:rPr>
          <w:lang w:val="en-GB" w:eastAsia="ja-JP"/>
        </w:rPr>
      </w:pPr>
      <w:r>
        <w:rPr>
          <w:lang w:val="en-GB" w:eastAsia="ja-JP"/>
        </w:rPr>
        <w:t>For the individual (non-bundled) HARQ feedback case, [Lenovo] and [ZTE] propose that the start of the HARQ feedback is related to the end of the associated DL TB in the FD-FDD case but related to the end of the last DL TB in the HD-FDD case.</w:t>
      </w:r>
    </w:p>
    <w:p w14:paraId="3D0E1EAB" w14:textId="77777777" w:rsidR="00E01B43" w:rsidRDefault="00E01B43" w:rsidP="00E01B43">
      <w:pPr>
        <w:rPr>
          <w:lang w:val="en-GB" w:eastAsia="ja-JP"/>
        </w:rPr>
      </w:pPr>
      <w:r>
        <w:rPr>
          <w:lang w:val="en-GB" w:eastAsia="ja-JP"/>
        </w:rPr>
        <w:t>For the HARQ-ACK bundling case, [Intel], [Nokia] and [ZTE] propose that the start of the HARQ feedback should be based on the last DL TB.</w:t>
      </w:r>
    </w:p>
    <w:p w14:paraId="61BB68E0" w14:textId="77777777" w:rsidR="00E01B43" w:rsidRPr="000F1FEC" w:rsidRDefault="00E01B43" w:rsidP="00E01B43">
      <w:pPr>
        <w:pStyle w:val="Proposal"/>
        <w:rPr>
          <w:lang w:val="en-GB"/>
        </w:rPr>
      </w:pPr>
      <w:r w:rsidRPr="000F1FEC">
        <w:rPr>
          <w:lang w:val="en-US" w:eastAsia="ja-JP"/>
        </w:rPr>
        <w:t>For unicast, discuss whether the start of the HARQ feedback should be the same or can be different in the FD-FDD and HD-FDD cases. (Note that the answer may be different in the HARQ-ACK bundling and non-bundling cases.)</w:t>
      </w:r>
    </w:p>
    <w:p w14:paraId="6DB342A6" w14:textId="77777777" w:rsidR="00E01B43" w:rsidRPr="00042541" w:rsidRDefault="00E01B43" w:rsidP="00E01B43">
      <w:pPr>
        <w:rPr>
          <w:lang w:val="en-GB" w:eastAsia="ja-JP"/>
        </w:rPr>
      </w:pPr>
      <w:r>
        <w:rPr>
          <w:lang w:val="en-GB" w:eastAsia="ja-JP"/>
        </w:rPr>
        <w:t>Furthermore, [Huawei] proposes to reduce the MPDCCH monitoring occasions for multi-TB scheduling.</w:t>
      </w:r>
    </w:p>
    <w:p w14:paraId="1110BC04" w14:textId="77777777" w:rsidR="00E01B43" w:rsidRDefault="00E01B43" w:rsidP="00E01B43">
      <w:pPr>
        <w:pStyle w:val="Heading1"/>
      </w:pPr>
      <w:r>
        <w:t>7</w:t>
      </w:r>
      <w:r>
        <w:tab/>
        <w:t>New data indication</w:t>
      </w:r>
    </w:p>
    <w:p w14:paraId="4A099389" w14:textId="77777777" w:rsidR="00E01B43" w:rsidRDefault="00E01B43" w:rsidP="00E01B43">
      <w:pPr>
        <w:rPr>
          <w:lang w:val="en-GB" w:eastAsia="ja-JP"/>
        </w:rPr>
      </w:pPr>
      <w:r>
        <w:rPr>
          <w:lang w:val="en-GB" w:eastAsia="ja-JP"/>
        </w:rPr>
        <w:t>No schemes for using the same new data indicator for several HARQ priorities is described, and it is considered that the new data indication needs to be individually provided for each allocated HARQ process.</w:t>
      </w:r>
    </w:p>
    <w:p w14:paraId="6C6DBD71" w14:textId="77777777" w:rsidR="00E01B43" w:rsidRPr="000F1FEC" w:rsidRDefault="00E01B43" w:rsidP="00E01B43">
      <w:pPr>
        <w:pStyle w:val="Proposal"/>
        <w:rPr>
          <w:lang w:val="en-GB" w:eastAsia="ja-JP"/>
        </w:rPr>
      </w:pPr>
      <w:r w:rsidRPr="000F1FEC">
        <w:rPr>
          <w:lang w:val="en-GB" w:eastAsia="ja-JP"/>
        </w:rPr>
        <w:t xml:space="preserve">For unicast, the new data indication is individually provided for each allocated HARQ process. </w:t>
      </w:r>
    </w:p>
    <w:p w14:paraId="5E60CB3B" w14:textId="77777777" w:rsidR="00886337" w:rsidRDefault="00886337" w:rsidP="00886337">
      <w:pPr>
        <w:pStyle w:val="Heading1"/>
      </w:pPr>
      <w:r>
        <w:t>7</w:t>
      </w:r>
      <w:r>
        <w:tab/>
        <w:t>RV indication</w:t>
      </w:r>
    </w:p>
    <w:p w14:paraId="42618481" w14:textId="77777777" w:rsidR="00886337" w:rsidRDefault="00886337" w:rsidP="00886337">
      <w:pPr>
        <w:rPr>
          <w:lang w:val="en-GB" w:eastAsia="ja-JP"/>
        </w:rPr>
      </w:pPr>
      <w:r>
        <w:rPr>
          <w:lang w:val="en-GB" w:eastAsia="ja-JP"/>
        </w:rPr>
        <w:t xml:space="preserve">The potential for reduction of the information needed for specifying the initial RV for the allocated HARQ processes is discussed in several contributions.   </w:t>
      </w:r>
    </w:p>
    <w:p w14:paraId="32251C2F" w14:textId="77777777" w:rsidR="00886337" w:rsidRDefault="00886337" w:rsidP="00886337">
      <w:pPr>
        <w:rPr>
          <w:lang w:val="en-GB" w:eastAsia="ja-JP"/>
        </w:rPr>
      </w:pPr>
      <w:r>
        <w:rPr>
          <w:lang w:val="en-GB" w:eastAsia="ja-JP"/>
        </w:rPr>
        <w:t xml:space="preserve">For downlink, the need for individual RV indication may depend on if HARQ-ACK bundling is configured and how the HARQ-ACK bundling is designed. For uplink, and downlink with individual HARQ-ACK for the transmitted TBs, individual indication of the RV being used for retransmissions has potentially a larger gain. </w:t>
      </w:r>
    </w:p>
    <w:p w14:paraId="54B71050" w14:textId="77777777" w:rsidR="00886337" w:rsidRDefault="00886337" w:rsidP="00886337">
      <w:pPr>
        <w:rPr>
          <w:lang w:val="en-GB" w:eastAsia="ja-JP"/>
        </w:rPr>
      </w:pPr>
      <w:r>
        <w:rPr>
          <w:lang w:val="en-GB" w:eastAsia="ja-JP"/>
        </w:rPr>
        <w:t>As discussed by e.g. [Ericsson] [Huawei] [Qualcomm], the RV field only indicates the initial RV index and the RV will be cycled for the subframes in the transmission and with 4 or more repetitions all RVs will be used. Thus, when 4 or more repetitions are used there is less of a need for individually assigning the RV to each HARQ process.</w:t>
      </w:r>
    </w:p>
    <w:p w14:paraId="0DF9B3B8" w14:textId="77777777" w:rsidR="00886337" w:rsidRPr="000F1FEC" w:rsidRDefault="00886337" w:rsidP="00886337">
      <w:pPr>
        <w:pStyle w:val="Proposal"/>
        <w:jc w:val="left"/>
        <w:rPr>
          <w:lang w:val="en-GB" w:eastAsia="ja-JP"/>
        </w:rPr>
      </w:pPr>
      <w:r w:rsidRPr="000F1FEC">
        <w:rPr>
          <w:lang w:val="en-GB" w:eastAsia="ja-JP"/>
        </w:rPr>
        <w:t>For unicast, a single RV value is used for all HARQ processes at least when 4 or more repetitions are used. Whether the RV is signalled via DCI or predefined is for further study.</w:t>
      </w:r>
    </w:p>
    <w:p w14:paraId="3F70477A" w14:textId="77777777" w:rsidR="00886337" w:rsidRPr="00226213" w:rsidRDefault="00886337" w:rsidP="00886337">
      <w:pPr>
        <w:rPr>
          <w:lang w:val="en-GB" w:eastAsia="ja-JP"/>
        </w:rPr>
      </w:pPr>
      <w:r>
        <w:rPr>
          <w:lang w:val="en-GB" w:eastAsia="ja-JP"/>
        </w:rPr>
        <w:t>It is proposed by [Sierra] that when multiple TBs are scheduled by one DCI, the RV for initial TBs is fixed at 0 and the RV for retransmissions TBs is fixed at 2.</w:t>
      </w:r>
    </w:p>
    <w:p w14:paraId="5172DE8C" w14:textId="77777777" w:rsidR="00886337" w:rsidRDefault="00886337" w:rsidP="00886337">
      <w:pPr>
        <w:rPr>
          <w:lang w:val="en-GB" w:eastAsia="ja-JP"/>
        </w:rPr>
      </w:pPr>
      <w:r>
        <w:rPr>
          <w:lang w:val="en-GB" w:eastAsia="ja-JP"/>
        </w:rPr>
        <w:t>It is proposed by [ZTE] that the RV field is at least 1 bit including RV0 and RV2.</w:t>
      </w:r>
    </w:p>
    <w:p w14:paraId="3ED088C9" w14:textId="77777777" w:rsidR="00886337" w:rsidRDefault="00886337" w:rsidP="00886337">
      <w:pPr>
        <w:rPr>
          <w:lang w:val="en-GB" w:eastAsia="ja-JP"/>
        </w:rPr>
      </w:pPr>
      <w:r>
        <w:rPr>
          <w:lang w:val="en-GB" w:eastAsia="ja-JP"/>
        </w:rPr>
        <w:t>For the case of scheduling multiple TBs with less than 4 repetitions, the following options with respect to the RVs are identified:</w:t>
      </w:r>
    </w:p>
    <w:p w14:paraId="611C5E62" w14:textId="77777777" w:rsidR="00886337" w:rsidRDefault="00886337" w:rsidP="00886337">
      <w:pPr>
        <w:pStyle w:val="ListParagraph"/>
        <w:numPr>
          <w:ilvl w:val="0"/>
          <w:numId w:val="37"/>
        </w:numPr>
        <w:rPr>
          <w:lang w:val="en-GB" w:eastAsia="ja-JP"/>
        </w:rPr>
      </w:pPr>
      <w:r>
        <w:rPr>
          <w:lang w:val="en-GB" w:eastAsia="ja-JP"/>
        </w:rPr>
        <w:t>Individual RV for each allocated HARQ process indicated via an RV information of [1 or 2] bits per HARQ process.</w:t>
      </w:r>
    </w:p>
    <w:p w14:paraId="185DCDDD" w14:textId="77777777" w:rsidR="00886337" w:rsidRDefault="00886337" w:rsidP="00886337">
      <w:pPr>
        <w:pStyle w:val="ListParagraph"/>
        <w:numPr>
          <w:ilvl w:val="0"/>
          <w:numId w:val="37"/>
        </w:numPr>
        <w:rPr>
          <w:lang w:val="en-GB" w:eastAsia="ja-JP"/>
        </w:rPr>
      </w:pPr>
      <w:r>
        <w:rPr>
          <w:lang w:val="en-GB" w:eastAsia="ja-JP"/>
        </w:rPr>
        <w:t>A common RV</w:t>
      </w:r>
      <w:r w:rsidRPr="00EC7458">
        <w:rPr>
          <w:lang w:val="en-GB" w:eastAsia="ja-JP"/>
        </w:rPr>
        <w:t xml:space="preserve"> </w:t>
      </w:r>
      <w:r>
        <w:rPr>
          <w:lang w:val="en-GB" w:eastAsia="ja-JP"/>
        </w:rPr>
        <w:t>for both initial transmission and retransmission indicated via a single RV information of [1 or 2] bits.</w:t>
      </w:r>
    </w:p>
    <w:p w14:paraId="61AF5F37" w14:textId="77777777" w:rsidR="00886337" w:rsidRPr="005919CD" w:rsidRDefault="00886337" w:rsidP="00886337">
      <w:pPr>
        <w:pStyle w:val="ListParagraph"/>
        <w:numPr>
          <w:ilvl w:val="0"/>
          <w:numId w:val="37"/>
        </w:numPr>
        <w:rPr>
          <w:lang w:val="en-US" w:eastAsia="ja-JP"/>
        </w:rPr>
      </w:pPr>
      <w:bookmarkStart w:id="1" w:name="_Hlk17300742"/>
      <w:r w:rsidRPr="005919CD">
        <w:rPr>
          <w:lang w:val="en-US" w:eastAsia="ja-JP"/>
        </w:rPr>
        <w:lastRenderedPageBreak/>
        <w:t>Fixed</w:t>
      </w:r>
      <w:r>
        <w:rPr>
          <w:lang w:val="en-US" w:eastAsia="ja-JP"/>
        </w:rPr>
        <w:t xml:space="preserve"> (predefined) </w:t>
      </w:r>
      <w:r w:rsidRPr="005919CD">
        <w:rPr>
          <w:lang w:val="en-US" w:eastAsia="ja-JP"/>
        </w:rPr>
        <w:t>RV (</w:t>
      </w:r>
      <w:r>
        <w:rPr>
          <w:lang w:val="en-US" w:eastAsia="ja-JP"/>
        </w:rPr>
        <w:t>[</w:t>
      </w:r>
      <w:r w:rsidRPr="005919CD">
        <w:rPr>
          <w:lang w:val="en-US" w:eastAsia="ja-JP"/>
        </w:rPr>
        <w:t>RV0</w:t>
      </w:r>
      <w:r>
        <w:rPr>
          <w:lang w:val="en-US" w:eastAsia="ja-JP"/>
        </w:rPr>
        <w:t>]</w:t>
      </w:r>
      <w:r w:rsidRPr="005919CD">
        <w:rPr>
          <w:lang w:val="en-US" w:eastAsia="ja-JP"/>
        </w:rPr>
        <w:t>) for in</w:t>
      </w:r>
      <w:r>
        <w:rPr>
          <w:lang w:val="en-US" w:eastAsia="ja-JP"/>
        </w:rPr>
        <w:t>i</w:t>
      </w:r>
      <w:r w:rsidRPr="005919CD">
        <w:rPr>
          <w:lang w:val="en-US" w:eastAsia="ja-JP"/>
        </w:rPr>
        <w:t>tial transmissions and a common RV for retransmissions</w:t>
      </w:r>
      <w:r>
        <w:rPr>
          <w:lang w:val="en-US" w:eastAsia="ja-JP"/>
        </w:rPr>
        <w:t xml:space="preserve"> indicated via a single RV information </w:t>
      </w:r>
      <w:r w:rsidRPr="005919CD">
        <w:rPr>
          <w:lang w:val="en-US" w:eastAsia="ja-JP"/>
        </w:rPr>
        <w:t>of [1 or 2] bits</w:t>
      </w:r>
      <w:r>
        <w:rPr>
          <w:lang w:val="en-US" w:eastAsia="ja-JP"/>
        </w:rPr>
        <w:t>.</w:t>
      </w:r>
    </w:p>
    <w:bookmarkEnd w:id="1"/>
    <w:p w14:paraId="1FE4A935" w14:textId="77777777" w:rsidR="00886337" w:rsidRDefault="00886337" w:rsidP="00886337">
      <w:pPr>
        <w:pStyle w:val="ListParagraph"/>
        <w:numPr>
          <w:ilvl w:val="0"/>
          <w:numId w:val="37"/>
        </w:numPr>
        <w:rPr>
          <w:lang w:val="en-US" w:eastAsia="ja-JP"/>
        </w:rPr>
      </w:pPr>
      <w:r>
        <w:rPr>
          <w:lang w:val="en-US" w:eastAsia="ja-JP"/>
        </w:rPr>
        <w:t>Fixed (predefined) RVs for both initial transmissions ([RV0]) and retransmissions ([RV2]).</w:t>
      </w:r>
    </w:p>
    <w:p w14:paraId="223C2322" w14:textId="77777777" w:rsidR="00886337" w:rsidRPr="004C5575" w:rsidRDefault="00886337" w:rsidP="00886337">
      <w:pPr>
        <w:rPr>
          <w:lang w:val="en-US" w:eastAsia="ja-JP"/>
        </w:rPr>
      </w:pPr>
      <w:r w:rsidRPr="004C5575">
        <w:rPr>
          <w:lang w:val="en-US" w:eastAsia="ja-JP"/>
        </w:rPr>
        <w:t xml:space="preserve"> </w:t>
      </w:r>
    </w:p>
    <w:p w14:paraId="781C90C3" w14:textId="77777777" w:rsidR="00886337" w:rsidRPr="000E3751" w:rsidRDefault="00886337" w:rsidP="00886337">
      <w:pPr>
        <w:pStyle w:val="Proposal"/>
        <w:jc w:val="left"/>
        <w:rPr>
          <w:lang w:val="en-GB" w:eastAsia="ja-JP"/>
        </w:rPr>
      </w:pPr>
      <w:r>
        <w:rPr>
          <w:lang w:val="en-GB" w:eastAsia="ja-JP"/>
        </w:rPr>
        <w:t>For unicast, when less than [2 or 4] repetitions are scheduled, the allocation of RV for the allocated HARQ processes is down selected from the following options:</w:t>
      </w:r>
      <w:r>
        <w:rPr>
          <w:lang w:val="en-GB" w:eastAsia="ja-JP"/>
        </w:rPr>
        <w:br/>
        <w:t xml:space="preserve">- Option 1: </w:t>
      </w:r>
      <w:r w:rsidRPr="00E17612">
        <w:rPr>
          <w:lang w:val="en-GB" w:eastAsia="ja-JP"/>
        </w:rPr>
        <w:t>Individual RV for each allocated HARQ process indicated via an RV information of [1 or 2] bits per HARQ process.</w:t>
      </w:r>
      <w:r w:rsidRPr="00A05E77">
        <w:rPr>
          <w:lang w:val="en-GB" w:eastAsia="ja-JP"/>
        </w:rPr>
        <w:br/>
      </w:r>
      <w:r>
        <w:rPr>
          <w:lang w:val="en-GB" w:eastAsia="ja-JP"/>
        </w:rPr>
        <w:t xml:space="preserve">- </w:t>
      </w:r>
      <w:r w:rsidRPr="00A05E77">
        <w:rPr>
          <w:lang w:val="en-GB" w:eastAsia="ja-JP"/>
        </w:rPr>
        <w:t>Option 2:</w:t>
      </w:r>
      <w:r>
        <w:rPr>
          <w:lang w:val="en-GB" w:eastAsia="ja-JP"/>
        </w:rPr>
        <w:t xml:space="preserve"> </w:t>
      </w:r>
      <w:r w:rsidRPr="00A05E77">
        <w:rPr>
          <w:lang w:val="en-GB" w:eastAsia="ja-JP"/>
        </w:rPr>
        <w:t>A common RV for both initial transmission and retransmission indicated via a single RV information of [1 or 2] bits.</w:t>
      </w:r>
      <w:r w:rsidRPr="00A05E77">
        <w:rPr>
          <w:lang w:val="en-GB" w:eastAsia="ja-JP"/>
        </w:rPr>
        <w:br/>
      </w:r>
      <w:r>
        <w:rPr>
          <w:lang w:val="en-GB" w:eastAsia="ja-JP"/>
        </w:rPr>
        <w:t xml:space="preserve">- </w:t>
      </w:r>
      <w:r w:rsidRPr="00A05E77">
        <w:rPr>
          <w:lang w:val="en-GB" w:eastAsia="ja-JP"/>
        </w:rPr>
        <w:t>Option 3:</w:t>
      </w:r>
      <w:r>
        <w:rPr>
          <w:lang w:val="en-GB" w:eastAsia="ja-JP"/>
        </w:rPr>
        <w:t xml:space="preserve"> </w:t>
      </w:r>
      <w:r w:rsidRPr="00A05E77">
        <w:rPr>
          <w:lang w:val="en-GB" w:eastAsia="ja-JP"/>
        </w:rPr>
        <w:t>Fixed (predefined) RV (</w:t>
      </w:r>
      <w:r>
        <w:rPr>
          <w:lang w:val="en-GB" w:eastAsia="ja-JP"/>
        </w:rPr>
        <w:t>[</w:t>
      </w:r>
      <w:r w:rsidRPr="00A05E77">
        <w:rPr>
          <w:lang w:val="en-GB" w:eastAsia="ja-JP"/>
        </w:rPr>
        <w:t>RV0</w:t>
      </w:r>
      <w:r>
        <w:rPr>
          <w:lang w:val="en-GB" w:eastAsia="ja-JP"/>
        </w:rPr>
        <w:t>]</w:t>
      </w:r>
      <w:r w:rsidRPr="00A05E77">
        <w:rPr>
          <w:lang w:val="en-GB" w:eastAsia="ja-JP"/>
        </w:rPr>
        <w:t>) for initial transmissions and a common RV for retransmissions indicated via a single RV information of [1 or 2] bits.</w:t>
      </w:r>
      <w:r>
        <w:rPr>
          <w:lang w:val="en-GB" w:eastAsia="ja-JP"/>
        </w:rPr>
        <w:br/>
        <w:t xml:space="preserve">- </w:t>
      </w:r>
      <w:r w:rsidRPr="000E3751">
        <w:rPr>
          <w:lang w:val="en-GB" w:eastAsia="ja-JP"/>
        </w:rPr>
        <w:t>Option 4:</w:t>
      </w:r>
      <w:r>
        <w:rPr>
          <w:lang w:val="en-GB" w:eastAsia="ja-JP"/>
        </w:rPr>
        <w:t xml:space="preserve"> </w:t>
      </w:r>
      <w:r w:rsidRPr="000E3751">
        <w:rPr>
          <w:lang w:val="en-GB" w:eastAsia="ja-JP"/>
        </w:rPr>
        <w:t>Fixed (predefined) RVs for both initial transmissions ([RV0]) and retransmissions ([RV2]).</w:t>
      </w:r>
    </w:p>
    <w:p w14:paraId="0B484480" w14:textId="77777777" w:rsidR="00E1220E" w:rsidRDefault="00E1220E" w:rsidP="00E1220E">
      <w:pPr>
        <w:pStyle w:val="Heading1"/>
      </w:pPr>
      <w:r>
        <w:t>7</w:t>
      </w:r>
      <w:r>
        <w:tab/>
        <w:t>DCI encoding</w:t>
      </w:r>
    </w:p>
    <w:p w14:paraId="6E788989" w14:textId="77777777" w:rsidR="00E1220E" w:rsidRDefault="00E1220E" w:rsidP="00E1220E">
      <w:pPr>
        <w:rPr>
          <w:lang w:val="en-GB" w:eastAsia="ja-JP"/>
        </w:rPr>
      </w:pPr>
      <w:r>
        <w:rPr>
          <w:lang w:val="en-GB" w:eastAsia="ja-JP"/>
        </w:rPr>
        <w:t xml:space="preserve">Possibilities to reduce the size of the DCI by joint encoding is proposed by several companies. It is considered that the exact realization of joint encoding is best determined after the functionalities discussed in the previous sections are agreed. However, the design of joint encoding needs to </w:t>
      </w:r>
      <w:proofErr w:type="gramStart"/>
      <w:r>
        <w:rPr>
          <w:lang w:val="en-GB" w:eastAsia="ja-JP"/>
        </w:rPr>
        <w:t>take into account</w:t>
      </w:r>
      <w:proofErr w:type="gramEnd"/>
      <w:r>
        <w:rPr>
          <w:lang w:val="en-GB" w:eastAsia="ja-JP"/>
        </w:rPr>
        <w:t xml:space="preserve"> if the scheduling flexibility for certain fields may be reduced when performing joint encoding. Thus, the following is proposed:</w:t>
      </w:r>
    </w:p>
    <w:p w14:paraId="21413EF6" w14:textId="77777777" w:rsidR="00E1220E" w:rsidRDefault="00E1220E" w:rsidP="00E1220E">
      <w:pPr>
        <w:pStyle w:val="Proposal"/>
        <w:jc w:val="left"/>
        <w:rPr>
          <w:lang w:val="en-GB" w:eastAsia="ja-JP"/>
        </w:rPr>
      </w:pPr>
      <w:r>
        <w:rPr>
          <w:lang w:val="en-GB" w:eastAsia="ja-JP"/>
        </w:rPr>
        <w:t>For unicast, define for which (if any) DCI parameters {NDI; Number of allocated HARQ processes; HARQ process numbers} the scheduling flexibility may be reduced if joint encoding is considered.</w:t>
      </w:r>
    </w:p>
    <w:p w14:paraId="5F193650" w14:textId="77777777" w:rsidR="00E1220E" w:rsidRDefault="00E1220E" w:rsidP="00E1220E">
      <w:pPr>
        <w:pStyle w:val="Proposal"/>
        <w:jc w:val="left"/>
        <w:rPr>
          <w:lang w:val="en-GB" w:eastAsia="ja-JP"/>
        </w:rPr>
      </w:pPr>
      <w:r>
        <w:rPr>
          <w:lang w:val="en-GB" w:eastAsia="ja-JP"/>
        </w:rPr>
        <w:t>For unicast, joint encoding of at least {NDI; HARQ process numbers} is supported.</w:t>
      </w:r>
      <w:r>
        <w:rPr>
          <w:lang w:val="en-GB" w:eastAsia="ja-JP"/>
        </w:rPr>
        <w:br/>
        <w:t>- If individual RV is supported, it is also included in the joint encoding.</w:t>
      </w:r>
      <w:r>
        <w:rPr>
          <w:lang w:val="en-GB" w:eastAsia="ja-JP"/>
        </w:rPr>
        <w:br/>
        <w:t>- If configurable maximum number of TBs is supported, the joint encoding is used at least when the configured maximum number of TBs is at least 4.</w:t>
      </w:r>
    </w:p>
    <w:p w14:paraId="654577D2" w14:textId="77777777" w:rsidR="00E1220E" w:rsidRDefault="00E1220E" w:rsidP="00E1220E">
      <w:pPr>
        <w:rPr>
          <w:lang w:val="en-GB" w:eastAsia="ja-JP"/>
        </w:rPr>
      </w:pPr>
      <w:r>
        <w:rPr>
          <w:lang w:val="en-GB" w:eastAsia="ja-JP"/>
        </w:rPr>
        <w:t>Similarly, the size of the DCI may be decreased by limiting the scheduling flexibility of other fields when multiple TBs are scheduled. To proceed, the following is proposed:</w:t>
      </w:r>
    </w:p>
    <w:p w14:paraId="3512AE8C" w14:textId="77777777" w:rsidR="00E1220E" w:rsidRDefault="00E1220E" w:rsidP="00E1220E">
      <w:pPr>
        <w:pStyle w:val="Proposal"/>
        <w:jc w:val="left"/>
        <w:rPr>
          <w:lang w:val="en-GB" w:eastAsia="ja-JP"/>
        </w:rPr>
      </w:pPr>
      <w:r>
        <w:rPr>
          <w:lang w:val="en-GB" w:eastAsia="ja-JP"/>
        </w:rPr>
        <w:t>For unicast, define for which (if any) DCI parameters {Resource assignment; MCS; Number of contiguous HARQ processes} the scheduling flexibility may be reduced when multiple TBs are scheduled.</w:t>
      </w:r>
    </w:p>
    <w:p w14:paraId="0FAAFA06" w14:textId="6DA0705D" w:rsidR="00DF2EA3" w:rsidRDefault="00DF2EA3" w:rsidP="00DF2EA3">
      <w:pPr>
        <w:pStyle w:val="Heading1"/>
      </w:pPr>
      <w:r>
        <w:t>5</w:t>
      </w:r>
      <w:r>
        <w:tab/>
        <w:t>Interleaving</w:t>
      </w:r>
    </w:p>
    <w:p w14:paraId="2D4669C9" w14:textId="77777777" w:rsidR="00DF2EA3" w:rsidRDefault="00DF2EA3" w:rsidP="00DF2EA3">
      <w:pPr>
        <w:rPr>
          <w:lang w:val="en-GB" w:eastAsia="ja-JP"/>
        </w:rPr>
      </w:pPr>
      <w:r>
        <w:rPr>
          <w:lang w:val="en-GB" w:eastAsia="ja-JP"/>
        </w:rPr>
        <w:t>Several different views regarding the interleaving granularity are expressed in the contributions.</w:t>
      </w:r>
    </w:p>
    <w:p w14:paraId="015500F1" w14:textId="77777777" w:rsidR="00DF2EA3" w:rsidRPr="00EB681F" w:rsidRDefault="00DF2EA3" w:rsidP="00DF2EA3">
      <w:pPr>
        <w:pStyle w:val="ListParagraph"/>
        <w:numPr>
          <w:ilvl w:val="0"/>
          <w:numId w:val="42"/>
        </w:numPr>
        <w:rPr>
          <w:lang w:val="en-GB" w:eastAsia="ja-JP"/>
        </w:rPr>
      </w:pPr>
      <w:r w:rsidRPr="00EB681F">
        <w:rPr>
          <w:lang w:val="en-GB" w:eastAsia="ja-JP"/>
        </w:rPr>
        <w:t>[Huawei] proposes that the interleaving granularity is an integral multiple of the frequency hopping interval (</w:t>
      </w:r>
      <w:proofErr w:type="spellStart"/>
      <w:r w:rsidRPr="00EB681F">
        <w:rPr>
          <w:i/>
          <w:lang w:val="en-GB" w:eastAsia="ja-JP"/>
        </w:rPr>
        <w:t>Ych</w:t>
      </w:r>
      <w:proofErr w:type="spellEnd"/>
      <w:r w:rsidRPr="00EB681F">
        <w:rPr>
          <w:lang w:val="en-GB" w:eastAsia="ja-JP"/>
        </w:rPr>
        <w:t>).</w:t>
      </w:r>
    </w:p>
    <w:p w14:paraId="3511C484" w14:textId="77777777" w:rsidR="00DF2EA3" w:rsidRPr="00EB681F" w:rsidRDefault="00DF2EA3" w:rsidP="00DF2EA3">
      <w:pPr>
        <w:pStyle w:val="ListParagraph"/>
        <w:numPr>
          <w:ilvl w:val="0"/>
          <w:numId w:val="42"/>
        </w:numPr>
        <w:rPr>
          <w:lang w:val="en-GB" w:eastAsia="ja-JP"/>
        </w:rPr>
      </w:pPr>
      <w:r w:rsidRPr="00EB681F">
        <w:rPr>
          <w:lang w:val="en-GB" w:eastAsia="ja-JP"/>
        </w:rPr>
        <w:t xml:space="preserve">[Lenovo] proposes that interleaving is performed every valid subframe for CE mode A and every </w:t>
      </w:r>
      <w:proofErr w:type="spellStart"/>
      <w:r w:rsidRPr="00EB681F">
        <w:rPr>
          <w:i/>
          <w:lang w:val="en-GB" w:eastAsia="ja-JP"/>
        </w:rPr>
        <w:t>Nacc</w:t>
      </w:r>
      <w:proofErr w:type="spellEnd"/>
      <w:r w:rsidRPr="00EB681F">
        <w:rPr>
          <w:lang w:val="en-GB" w:eastAsia="ja-JP"/>
        </w:rPr>
        <w:t xml:space="preserve"> absolute subframe for CE mode B.</w:t>
      </w:r>
    </w:p>
    <w:p w14:paraId="05ACC0D1" w14:textId="77777777" w:rsidR="00DF2EA3" w:rsidRPr="00EB681F" w:rsidRDefault="00DF2EA3" w:rsidP="00DF2EA3">
      <w:pPr>
        <w:pStyle w:val="ListParagraph"/>
        <w:numPr>
          <w:ilvl w:val="0"/>
          <w:numId w:val="42"/>
        </w:numPr>
        <w:rPr>
          <w:lang w:val="en-GB" w:eastAsia="ja-JP"/>
        </w:rPr>
      </w:pPr>
      <w:r w:rsidRPr="00EB681F">
        <w:rPr>
          <w:lang w:val="en-GB" w:eastAsia="ja-JP"/>
        </w:rPr>
        <w:lastRenderedPageBreak/>
        <w:t>[LG] proposes that when interleaving is used, the cyclic (</w:t>
      </w:r>
      <w:proofErr w:type="spellStart"/>
      <w:r w:rsidRPr="00EB681F">
        <w:rPr>
          <w:i/>
          <w:lang w:val="en-GB" w:eastAsia="ja-JP"/>
        </w:rPr>
        <w:t>Nacc</w:t>
      </w:r>
      <w:proofErr w:type="spellEnd"/>
      <w:r w:rsidRPr="00EB681F">
        <w:rPr>
          <w:lang w:val="en-GB" w:eastAsia="ja-JP"/>
        </w:rPr>
        <w:t>) repetition pattern should be preserved.</w:t>
      </w:r>
    </w:p>
    <w:p w14:paraId="4F6DCE21" w14:textId="77777777" w:rsidR="00DF2EA3" w:rsidRPr="00EB681F" w:rsidRDefault="00DF2EA3" w:rsidP="00DF2EA3">
      <w:pPr>
        <w:pStyle w:val="ListParagraph"/>
        <w:numPr>
          <w:ilvl w:val="0"/>
          <w:numId w:val="42"/>
        </w:numPr>
        <w:rPr>
          <w:lang w:val="en-US" w:eastAsia="ja-JP"/>
        </w:rPr>
      </w:pPr>
      <w:r w:rsidRPr="00EB681F">
        <w:rPr>
          <w:lang w:val="en-GB" w:eastAsia="ja-JP"/>
        </w:rPr>
        <w:t xml:space="preserve">[Nokia] proposes that interleaving is done every </w:t>
      </w:r>
      <w:r w:rsidRPr="00EB681F">
        <w:rPr>
          <w:i/>
          <w:lang w:val="en-GB" w:eastAsia="ja-JP"/>
        </w:rPr>
        <w:t>N</w:t>
      </w:r>
      <w:r w:rsidRPr="00EB681F">
        <w:rPr>
          <w:lang w:val="en-GB" w:eastAsia="ja-JP"/>
        </w:rPr>
        <w:t xml:space="preserve"> subframes, where </w:t>
      </w:r>
      <w:r w:rsidRPr="00EB681F">
        <w:rPr>
          <w:i/>
          <w:lang w:val="en-GB" w:eastAsia="ja-JP"/>
        </w:rPr>
        <w:t>N</w:t>
      </w:r>
      <w:r w:rsidRPr="00EB681F">
        <w:rPr>
          <w:lang w:val="en-GB" w:eastAsia="ja-JP"/>
        </w:rPr>
        <w:t xml:space="preserve"> may be fixed (e.g</w:t>
      </w:r>
      <w:r>
        <w:rPr>
          <w:lang w:val="en-GB" w:eastAsia="ja-JP"/>
        </w:rPr>
        <w:t>.</w:t>
      </w:r>
      <w:r w:rsidRPr="00EB681F">
        <w:rPr>
          <w:lang w:val="en-GB" w:eastAsia="ja-JP"/>
        </w:rPr>
        <w:t xml:space="preserve"> the same as </w:t>
      </w:r>
      <w:proofErr w:type="spellStart"/>
      <w:r w:rsidRPr="00EB681F">
        <w:rPr>
          <w:i/>
          <w:lang w:val="en-GB" w:eastAsia="ja-JP"/>
        </w:rPr>
        <w:t>Ych</w:t>
      </w:r>
      <w:proofErr w:type="spellEnd"/>
      <w:r w:rsidRPr="00EB681F">
        <w:rPr>
          <w:lang w:val="en-GB" w:eastAsia="ja-JP"/>
        </w:rPr>
        <w:t>) or configurable.</w:t>
      </w:r>
    </w:p>
    <w:p w14:paraId="4289B306" w14:textId="77777777" w:rsidR="00DF2EA3" w:rsidRDefault="00DF2EA3" w:rsidP="00DF2EA3">
      <w:pPr>
        <w:pStyle w:val="ListParagraph"/>
        <w:numPr>
          <w:ilvl w:val="0"/>
          <w:numId w:val="42"/>
        </w:numPr>
        <w:rPr>
          <w:lang w:val="en-US" w:eastAsia="ja-JP"/>
        </w:rPr>
      </w:pPr>
      <w:r w:rsidRPr="00EB681F">
        <w:rPr>
          <w:lang w:val="en-US" w:eastAsia="ja-JP"/>
        </w:rPr>
        <w:t>[Sierra] proposes</w:t>
      </w:r>
      <w:r>
        <w:rPr>
          <w:lang w:val="en-US" w:eastAsia="ja-JP"/>
        </w:rPr>
        <w:t>, for full-PRB transmission,</w:t>
      </w:r>
      <w:r w:rsidRPr="00EB681F">
        <w:rPr>
          <w:lang w:val="en-US" w:eastAsia="ja-JP"/>
        </w:rPr>
        <w:t xml:space="preserve"> that the TB changes every subframe in CE mode A and every </w:t>
      </w:r>
      <w:r w:rsidRPr="00EB681F">
        <w:rPr>
          <w:i/>
          <w:lang w:val="en-US" w:eastAsia="ja-JP"/>
        </w:rPr>
        <w:t>N</w:t>
      </w:r>
      <w:r w:rsidRPr="00EB681F">
        <w:rPr>
          <w:lang w:val="en-US" w:eastAsia="ja-JP"/>
        </w:rPr>
        <w:t xml:space="preserve"> subframes in CE mode B, where </w:t>
      </w:r>
      <w:r w:rsidRPr="00EB681F">
        <w:rPr>
          <w:i/>
          <w:lang w:val="en-US" w:eastAsia="ja-JP"/>
        </w:rPr>
        <w:t>N</w:t>
      </w:r>
      <w:r w:rsidRPr="00EB681F">
        <w:rPr>
          <w:lang w:val="en-US" w:eastAsia="ja-JP"/>
        </w:rPr>
        <w:t xml:space="preserve"> is configurable in the range {4, 8, 16}.</w:t>
      </w:r>
    </w:p>
    <w:p w14:paraId="37A5C60C" w14:textId="77777777" w:rsidR="00DF2EA3" w:rsidRDefault="00DF2EA3" w:rsidP="00DF2EA3">
      <w:pPr>
        <w:pStyle w:val="ListParagraph"/>
        <w:numPr>
          <w:ilvl w:val="0"/>
          <w:numId w:val="42"/>
        </w:numPr>
        <w:rPr>
          <w:lang w:val="en-US" w:eastAsia="ja-JP"/>
        </w:rPr>
      </w:pPr>
      <w:r>
        <w:rPr>
          <w:lang w:val="en-US" w:eastAsia="ja-JP"/>
        </w:rPr>
        <w:t>[Xiaomi] proposes that the interleaving granularity equals the granularity of the frequency hopping or the RV cycle (or RRC configurable if neither frequency hopping nor RV cycle is configured).</w:t>
      </w:r>
    </w:p>
    <w:p w14:paraId="6DAB7E2B" w14:textId="77777777" w:rsidR="00DF2EA3" w:rsidRPr="00EB681F" w:rsidRDefault="00DF2EA3" w:rsidP="00DF2EA3">
      <w:pPr>
        <w:pStyle w:val="ListParagraph"/>
        <w:numPr>
          <w:ilvl w:val="0"/>
          <w:numId w:val="42"/>
        </w:numPr>
        <w:rPr>
          <w:lang w:val="en-US" w:eastAsia="ja-JP"/>
        </w:rPr>
      </w:pPr>
      <w:r>
        <w:rPr>
          <w:lang w:val="en-US" w:eastAsia="ja-JP"/>
        </w:rPr>
        <w:t>[ZTE] proposes that the interleaving granularity is the product of the number of frequency hopping narrowbands times the interleaving granularity configured for the non-hopping case. [ZTE] also proposes that the interleaving granularity design should be based on the TB length in the sub-PRB case.</w:t>
      </w:r>
    </w:p>
    <w:p w14:paraId="67142038" w14:textId="77777777" w:rsidR="00DF2EA3" w:rsidRDefault="00DF2EA3" w:rsidP="00DF2EA3">
      <w:pPr>
        <w:rPr>
          <w:lang w:val="en-GB" w:eastAsia="ja-JP"/>
        </w:rPr>
      </w:pPr>
    </w:p>
    <w:p w14:paraId="0A24F411" w14:textId="77777777" w:rsidR="00DF2EA3" w:rsidRPr="003D097F" w:rsidRDefault="00DF2EA3" w:rsidP="00DF2EA3">
      <w:pPr>
        <w:pStyle w:val="Proposal"/>
        <w:rPr>
          <w:lang w:val="en-GB"/>
        </w:rPr>
      </w:pPr>
      <w:r w:rsidRPr="00580EA2">
        <w:rPr>
          <w:lang w:val="en-US" w:eastAsia="ja-JP"/>
        </w:rPr>
        <w:t>For unicast</w:t>
      </w:r>
      <w:r>
        <w:rPr>
          <w:lang w:val="en-US" w:eastAsia="ja-JP"/>
        </w:rPr>
        <w:t xml:space="preserve"> full-PRB transmission in CE mode A, the interleaving granularity is 1 subframe.</w:t>
      </w:r>
    </w:p>
    <w:p w14:paraId="46B3DCFC" w14:textId="77777777" w:rsidR="00DF2EA3" w:rsidRDefault="00DF2EA3" w:rsidP="00DF2EA3">
      <w:pPr>
        <w:pStyle w:val="Proposal"/>
        <w:rPr>
          <w:lang w:val="en-GB"/>
        </w:rPr>
      </w:pPr>
      <w:r>
        <w:rPr>
          <w:lang w:val="en-GB"/>
        </w:rPr>
        <w:t>For unicast full-PRB transmission in CE mode B, the interleaving granularity is to be down selected between the following options:</w:t>
      </w:r>
      <w:r>
        <w:rPr>
          <w:lang w:val="en-GB"/>
        </w:rPr>
        <w:br/>
        <w:t>- Option 1: Equal to the frequency hopping interval (</w:t>
      </w:r>
      <w:proofErr w:type="spellStart"/>
      <w:r>
        <w:rPr>
          <w:lang w:val="en-GB"/>
        </w:rPr>
        <w:t>Ych</w:t>
      </w:r>
      <w:proofErr w:type="spellEnd"/>
      <w:r>
        <w:rPr>
          <w:lang w:val="en-GB"/>
        </w:rPr>
        <w:t>) or a multiple of it</w:t>
      </w:r>
      <w:r>
        <w:rPr>
          <w:lang w:val="en-GB"/>
        </w:rPr>
        <w:br/>
        <w:t>- Option 2: Equal to the accumulation interval (</w:t>
      </w:r>
      <w:proofErr w:type="spellStart"/>
      <w:r>
        <w:rPr>
          <w:lang w:val="en-GB"/>
        </w:rPr>
        <w:t>Nacc</w:t>
      </w:r>
      <w:proofErr w:type="spellEnd"/>
      <w:r>
        <w:rPr>
          <w:lang w:val="en-GB"/>
        </w:rPr>
        <w:t>) or a multiple of it</w:t>
      </w:r>
      <w:r>
        <w:rPr>
          <w:lang w:val="en-GB"/>
        </w:rPr>
        <w:br/>
        <w:t>- Option 3: Given by a new cell- or UE-specific configuration parameter</w:t>
      </w:r>
    </w:p>
    <w:p w14:paraId="7D317AD9" w14:textId="77777777" w:rsidR="00DF2EA3" w:rsidRPr="00610AFB" w:rsidRDefault="00DF2EA3" w:rsidP="00DF2EA3">
      <w:pPr>
        <w:pStyle w:val="Proposal"/>
        <w:rPr>
          <w:lang w:val="en-GB"/>
        </w:rPr>
      </w:pPr>
      <w:r>
        <w:rPr>
          <w:lang w:val="en-GB"/>
        </w:rPr>
        <w:t>For unicast, the interleaving pattern, at least in the frequency hopping case, is FFS.</w:t>
      </w:r>
    </w:p>
    <w:p w14:paraId="6E42C5B9" w14:textId="77777777" w:rsidR="00DF2EA3" w:rsidRPr="003D00AB" w:rsidRDefault="00DF2EA3" w:rsidP="00DF2EA3">
      <w:pPr>
        <w:pStyle w:val="Proposal"/>
        <w:rPr>
          <w:lang w:val="en-GB"/>
        </w:rPr>
      </w:pPr>
      <w:r>
        <w:rPr>
          <w:lang w:val="en-US" w:eastAsia="ja-JP"/>
        </w:rPr>
        <w:t>For unicast sub-PRB transmission, the interleaving granularity is FFS.</w:t>
      </w:r>
    </w:p>
    <w:p w14:paraId="12A843D2" w14:textId="77777777" w:rsidR="00DF2EA3" w:rsidRPr="00580EA2" w:rsidRDefault="00DF2EA3" w:rsidP="00DF2EA3">
      <w:pPr>
        <w:pStyle w:val="Proposal"/>
        <w:rPr>
          <w:lang w:val="en-GB"/>
        </w:rPr>
      </w:pPr>
      <w:r>
        <w:rPr>
          <w:lang w:val="en-US" w:eastAsia="ja-JP"/>
        </w:rPr>
        <w:t>For unicast, the invalid subframe relation to the interleaving is FFS.</w:t>
      </w:r>
    </w:p>
    <w:p w14:paraId="5C3E7B45" w14:textId="77777777" w:rsidR="00DF2EA3" w:rsidRDefault="00DF2EA3" w:rsidP="00DF2EA3">
      <w:pPr>
        <w:rPr>
          <w:lang w:val="en-US" w:eastAsia="ja-JP"/>
        </w:rPr>
      </w:pPr>
      <w:r>
        <w:rPr>
          <w:lang w:val="en-US" w:eastAsia="ja-JP"/>
        </w:rPr>
        <w:t>Furthermore, [ZTE] proposes that interleaving is triggered if the total transmission length (number of repetitions times number of TBs) is larger than a threshold.</w:t>
      </w:r>
    </w:p>
    <w:p w14:paraId="683829DE" w14:textId="77777777" w:rsidR="006C5DF4" w:rsidRDefault="006C5DF4" w:rsidP="006C5DF4">
      <w:pPr>
        <w:pStyle w:val="Heading1"/>
      </w:pPr>
      <w:r>
        <w:t>3</w:t>
      </w:r>
      <w:r>
        <w:tab/>
        <w:t>HARQ feedback</w:t>
      </w:r>
    </w:p>
    <w:p w14:paraId="4DAB0D74" w14:textId="77777777" w:rsidR="006C5DF4" w:rsidRDefault="006C5DF4" w:rsidP="006C5DF4">
      <w:pPr>
        <w:rPr>
          <w:lang w:val="en-GB" w:eastAsia="ja-JP"/>
        </w:rPr>
      </w:pPr>
      <w:r>
        <w:rPr>
          <w:lang w:val="en-GB" w:eastAsia="ja-JP"/>
        </w:rPr>
        <w:t>[Intel] proposes that the Rel-14 HARQ-ACK bundling design is reused in CE mode A. This would mean that HARQ-ACK bundling for multi-TB scheduling is only supported without repetition for MPDCCH or PDSCH.</w:t>
      </w:r>
    </w:p>
    <w:p w14:paraId="362FF2E2" w14:textId="77777777" w:rsidR="006C5DF4" w:rsidRDefault="006C5DF4" w:rsidP="006C5DF4">
      <w:pPr>
        <w:rPr>
          <w:lang w:val="en-GB" w:eastAsia="ja-JP"/>
        </w:rPr>
      </w:pPr>
      <w:r>
        <w:rPr>
          <w:lang w:val="en-GB" w:eastAsia="ja-JP"/>
        </w:rPr>
        <w:t>[Nokia] proposes that HARQ-ACK bundling is configured via higher-layer signalling. [ZTE] proposes that it is enabled/disabled by RRC. [Intel] proposes that it is enabled/disabled by RRC and DCI similar as in Rel-14 HARQ-ACK bundling.</w:t>
      </w:r>
    </w:p>
    <w:p w14:paraId="68859679" w14:textId="77777777" w:rsidR="006C5DF4" w:rsidRDefault="006C5DF4" w:rsidP="006C5DF4">
      <w:pPr>
        <w:pStyle w:val="Proposal"/>
        <w:jc w:val="left"/>
        <w:rPr>
          <w:lang w:val="en-GB" w:eastAsia="ja-JP"/>
        </w:rPr>
      </w:pPr>
      <w:r>
        <w:rPr>
          <w:lang w:val="en-GB" w:eastAsia="ja-JP"/>
        </w:rPr>
        <w:t>For unicast, discuss whether the Rel-14 HARQ-ACK bundling design can be reused as the basis for the HARQ-ACK bundling for multi-TB scheduling in CE mode A.</w:t>
      </w:r>
    </w:p>
    <w:p w14:paraId="67EAA002" w14:textId="77777777" w:rsidR="006C5DF4" w:rsidRDefault="006C5DF4" w:rsidP="006C5DF4">
      <w:pPr>
        <w:rPr>
          <w:lang w:val="en-GB" w:eastAsia="ja-JP"/>
        </w:rPr>
      </w:pPr>
      <w:r>
        <w:rPr>
          <w:lang w:val="en-GB" w:eastAsia="ja-JP"/>
        </w:rPr>
        <w:t>[Nokia] proposes that the maximum bundle size is 8. [Sony] proposes that it is 4. [Qualcomm] proposes that it is no more than 4, and that it is tailored to the number of TBs and the number of PUCCH repetitions. [Intel] proposes that the HARQ-ACK bundle size equals the number of scheduled TBs. [ZTE] proposes that it equals the number of scheduled TBs in the interleaving case and that HARQ-ACK bundling is not supported in the non-interleaving case.</w:t>
      </w:r>
      <w:r w:rsidRPr="00DE1798">
        <w:rPr>
          <w:lang w:val="en-GB" w:eastAsia="ja-JP"/>
        </w:rPr>
        <w:t xml:space="preserve"> </w:t>
      </w:r>
      <w:r>
        <w:rPr>
          <w:lang w:val="en-GB" w:eastAsia="ja-JP"/>
        </w:rPr>
        <w:t xml:space="preserve">[LG] proposes that the maximum bundle size depends on whether interleaving is enabled or not. [Sequans] proposes to use a table to map the HARQ-ACK feedback from all TBs to </w:t>
      </w:r>
      <w:r w:rsidRPr="000A63F6">
        <w:rPr>
          <w:i/>
          <w:lang w:val="en-GB" w:eastAsia="ja-JP"/>
        </w:rPr>
        <w:t>N</w:t>
      </w:r>
      <w:r>
        <w:rPr>
          <w:lang w:val="en-GB" w:eastAsia="ja-JP"/>
        </w:rPr>
        <w:t xml:space="preserve"> bits that are mapped to </w:t>
      </w:r>
      <w:r w:rsidRPr="000A63F6">
        <w:rPr>
          <w:i/>
          <w:lang w:val="en-GB" w:eastAsia="ja-JP"/>
        </w:rPr>
        <w:t>N</w:t>
      </w:r>
      <w:r>
        <w:rPr>
          <w:lang w:val="en-GB" w:eastAsia="ja-JP"/>
        </w:rPr>
        <w:t xml:space="preserve"> consecutive PUCCH transmissions (where </w:t>
      </w:r>
      <w:r w:rsidRPr="000A63F6">
        <w:rPr>
          <w:i/>
          <w:lang w:val="en-GB" w:eastAsia="ja-JP"/>
        </w:rPr>
        <w:t>N</w:t>
      </w:r>
      <w:r>
        <w:rPr>
          <w:lang w:val="en-GB" w:eastAsia="ja-JP"/>
        </w:rPr>
        <w:t xml:space="preserve"> can e.g. be fixed to 4).</w:t>
      </w:r>
    </w:p>
    <w:p w14:paraId="2F0956D4" w14:textId="77777777" w:rsidR="006C5DF4" w:rsidRDefault="006C5DF4" w:rsidP="006C5DF4">
      <w:pPr>
        <w:pStyle w:val="Proposal"/>
        <w:jc w:val="left"/>
        <w:rPr>
          <w:lang w:val="en-GB" w:eastAsia="ja-JP"/>
        </w:rPr>
      </w:pPr>
      <w:r>
        <w:rPr>
          <w:lang w:val="en-GB" w:eastAsia="ja-JP"/>
        </w:rPr>
        <w:lastRenderedPageBreak/>
        <w:t>For unicast multi-TB scheduling with HARQ-ACK bundling, down select between the following options:</w:t>
      </w:r>
      <w:r>
        <w:rPr>
          <w:lang w:val="en-GB" w:eastAsia="ja-JP"/>
        </w:rPr>
        <w:br/>
        <w:t>- Option 1: The maximum bundle size is 4.</w:t>
      </w:r>
      <w:r>
        <w:rPr>
          <w:lang w:val="en-GB" w:eastAsia="ja-JP"/>
        </w:rPr>
        <w:br/>
        <w:t>- Option 2: The bundle size equals the number of scheduled TBs (max 8).</w:t>
      </w:r>
      <w:r>
        <w:rPr>
          <w:lang w:val="en-GB" w:eastAsia="ja-JP"/>
        </w:rPr>
        <w:br/>
        <w:t>- Option 3: The TBs to retransmit are given by a table entry pointed out by the PUCCH contents (max 4 PUCCH bits).</w:t>
      </w:r>
    </w:p>
    <w:p w14:paraId="1454BE49" w14:textId="77777777" w:rsidR="006C5DF4" w:rsidRDefault="006C5DF4" w:rsidP="006C5DF4">
      <w:pPr>
        <w:rPr>
          <w:lang w:val="en-GB" w:eastAsia="ja-JP"/>
        </w:rPr>
      </w:pPr>
      <w:r>
        <w:rPr>
          <w:lang w:val="en-GB" w:eastAsia="ja-JP"/>
        </w:rPr>
        <w:t>Furthermore, [Sony] proposes that when a HARQ-ACK bundled ‘NACK’ is transmitted, it is followed by individual PUCCH transmissions indicating the ACK/NACK status for the individual TBs.</w:t>
      </w:r>
    </w:p>
    <w:p w14:paraId="1214C400" w14:textId="77777777" w:rsidR="006C5DF4" w:rsidRDefault="006C5DF4" w:rsidP="006C5DF4">
      <w:pPr>
        <w:rPr>
          <w:lang w:val="en-GB" w:eastAsia="ja-JP"/>
        </w:rPr>
      </w:pPr>
      <w:r>
        <w:rPr>
          <w:lang w:val="en-GB" w:eastAsia="ja-JP"/>
        </w:rPr>
        <w:t>[LG] proposes that for individual (non-bundled) HARQ-ACK feedback, the UE transmits ‘ACK’ for positive acknowledgment of a TB and ‘DTX’ for negative acknowledgment of a TB, whereas ‘NACK’ can represent negative acknowledgment for all scheduled TBs.</w:t>
      </w:r>
    </w:p>
    <w:p w14:paraId="41AFE06F" w14:textId="77777777" w:rsidR="006C5DF4" w:rsidRDefault="006C5DF4" w:rsidP="006C5DF4">
      <w:pPr>
        <w:rPr>
          <w:lang w:val="en-GB" w:eastAsia="ja-JP"/>
        </w:rPr>
      </w:pPr>
      <w:r>
        <w:rPr>
          <w:lang w:val="en-GB" w:eastAsia="ja-JP"/>
        </w:rPr>
        <w:t>PUCCH resource allocation aspects are discussed in the contributions from [Lenovo] and [Samsung].</w:t>
      </w:r>
    </w:p>
    <w:p w14:paraId="46F8E941" w14:textId="1007B479" w:rsidR="00230356" w:rsidRDefault="00327E64" w:rsidP="00230356">
      <w:pPr>
        <w:pStyle w:val="Heading1"/>
      </w:pPr>
      <w:r>
        <w:t>References</w:t>
      </w:r>
    </w:p>
    <w:bookmarkStart w:id="2" w:name="_Ref17491633"/>
    <w:p w14:paraId="5CFE6A79" w14:textId="11A7384F" w:rsidR="00EE4818" w:rsidRPr="00EE4818" w:rsidRDefault="00EE4818"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rFonts w:cs="Arial"/>
          <w:sz w:val="20"/>
          <w:szCs w:val="20"/>
        </w:rPr>
        <w:fldChar w:fldCharType="begin"/>
      </w:r>
      <w:r w:rsidRPr="00EE4818">
        <w:rPr>
          <w:rFonts w:cs="Arial"/>
          <w:sz w:val="20"/>
          <w:szCs w:val="20"/>
          <w:lang w:val="en-US"/>
        </w:rPr>
        <w:instrText xml:space="preserve"> HYPERLINK "https://www.3gpp.org/ftp/tsg_ran/WG1_RL1/TSGR1_97/Docs/R1-1907630.zip" </w:instrText>
      </w:r>
      <w:r w:rsidRPr="00EE4818">
        <w:rPr>
          <w:rFonts w:cs="Arial"/>
          <w:sz w:val="20"/>
          <w:szCs w:val="20"/>
        </w:rPr>
        <w:fldChar w:fldCharType="separate"/>
      </w:r>
      <w:r w:rsidRPr="00EE4818">
        <w:rPr>
          <w:rStyle w:val="Hyperlink"/>
          <w:rFonts w:cs="Arial"/>
          <w:sz w:val="20"/>
          <w:szCs w:val="20"/>
          <w:lang w:val="en-US"/>
        </w:rPr>
        <w:t>R1-1907630</w:t>
      </w:r>
      <w:r w:rsidRPr="00EE4818">
        <w:rPr>
          <w:rFonts w:cs="Arial"/>
          <w:sz w:val="20"/>
          <w:szCs w:val="20"/>
          <w:lang w:val="en-US"/>
        </w:rPr>
        <w:fldChar w:fldCharType="end"/>
      </w:r>
      <w:r w:rsidRPr="00EE4818">
        <w:rPr>
          <w:rFonts w:cs="Arial"/>
          <w:sz w:val="20"/>
          <w:szCs w:val="20"/>
          <w:lang w:val="en-US"/>
        </w:rPr>
        <w:t>, “RAN1 agreements for Rel-16 Additional MTC Enhancements for LTE”</w:t>
      </w:r>
      <w:bookmarkEnd w:id="2"/>
    </w:p>
    <w:bookmarkStart w:id="3" w:name="_Ref17491640"/>
    <w:p w14:paraId="34779E06" w14:textId="1BD064E7" w:rsidR="00EE4818" w:rsidRPr="00EE4818" w:rsidRDefault="00EE4818"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sz w:val="20"/>
          <w:szCs w:val="20"/>
        </w:rPr>
        <w:fldChar w:fldCharType="begin"/>
      </w:r>
      <w:r w:rsidRPr="00EE4818">
        <w:rPr>
          <w:sz w:val="20"/>
          <w:szCs w:val="20"/>
          <w:lang w:val="en-US"/>
        </w:rPr>
        <w:instrText xml:space="preserve"> HYPERLINK "https://www.3gpp.org/ftp/tsg_ran/WG2_RL2/TSGR2_106/Docs/R2-1908188.zip" </w:instrText>
      </w:r>
      <w:r w:rsidRPr="00EE4818">
        <w:rPr>
          <w:sz w:val="20"/>
          <w:szCs w:val="20"/>
        </w:rPr>
        <w:fldChar w:fldCharType="separate"/>
      </w:r>
      <w:r w:rsidRPr="00EE4818">
        <w:rPr>
          <w:rStyle w:val="Hyperlink"/>
          <w:sz w:val="20"/>
          <w:szCs w:val="20"/>
          <w:lang w:val="en-US"/>
        </w:rPr>
        <w:t>R2-1908188</w:t>
      </w:r>
      <w:r w:rsidRPr="00EE4818">
        <w:rPr>
          <w:sz w:val="20"/>
          <w:szCs w:val="20"/>
        </w:rPr>
        <w:fldChar w:fldCharType="end"/>
      </w:r>
      <w:r w:rsidRPr="00EE4818">
        <w:rPr>
          <w:sz w:val="20"/>
          <w:szCs w:val="20"/>
          <w:lang w:val="en-US"/>
        </w:rPr>
        <w:t xml:space="preserve">, </w:t>
      </w:r>
      <w:r>
        <w:rPr>
          <w:sz w:val="20"/>
          <w:szCs w:val="20"/>
          <w:lang w:val="en-US"/>
        </w:rPr>
        <w:t>“</w:t>
      </w:r>
      <w:r w:rsidRPr="00EE4818">
        <w:rPr>
          <w:sz w:val="20"/>
          <w:szCs w:val="20"/>
          <w:lang w:val="en-US"/>
        </w:rPr>
        <w:t>RAN2 agreements for Rel-16 additional enhancements for NB-IoT and MTC”</w:t>
      </w:r>
      <w:bookmarkEnd w:id="3"/>
    </w:p>
    <w:bookmarkStart w:id="4" w:name="_Ref17491745"/>
    <w:p w14:paraId="3CEFE28C" w14:textId="55051702" w:rsidR="00A41C9D" w:rsidRPr="00EE4818" w:rsidRDefault="00A41C9D"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sz w:val="20"/>
          <w:szCs w:val="20"/>
          <w:lang w:eastAsia="x-none"/>
        </w:rPr>
        <w:fldChar w:fldCharType="begin"/>
      </w:r>
      <w:r w:rsidRPr="00EE4818">
        <w:rPr>
          <w:sz w:val="20"/>
          <w:szCs w:val="20"/>
          <w:lang w:val="en-US" w:eastAsia="x-none"/>
        </w:rPr>
        <w:instrText xml:space="preserve"> HYPERLINK "http://www.3gpp.org/ftp/TSG_RAN/WG1_RL1/TSGR1_98/Docs/R1-1908020.zip" </w:instrText>
      </w:r>
      <w:r w:rsidRPr="00EE4818">
        <w:rPr>
          <w:sz w:val="20"/>
          <w:szCs w:val="20"/>
          <w:lang w:eastAsia="x-none"/>
        </w:rPr>
        <w:fldChar w:fldCharType="separate"/>
      </w:r>
      <w:r w:rsidRPr="00EE4818">
        <w:rPr>
          <w:rStyle w:val="Hyperlink"/>
          <w:bCs/>
          <w:sz w:val="20"/>
          <w:szCs w:val="20"/>
          <w:lang w:val="en-US" w:eastAsia="x-none"/>
        </w:rPr>
        <w:t>R1-1908020</w:t>
      </w:r>
      <w:r w:rsidRPr="00EE4818">
        <w:rPr>
          <w:sz w:val="20"/>
          <w:szCs w:val="20"/>
          <w:lang w:val="en-US" w:eastAsia="x-none"/>
        </w:rPr>
        <w:fldChar w:fldCharType="end"/>
      </w:r>
      <w:r w:rsidR="00327E64" w:rsidRPr="00EE4818">
        <w:rPr>
          <w:sz w:val="20"/>
          <w:szCs w:val="20"/>
          <w:lang w:val="en-US" w:eastAsia="x-none"/>
        </w:rPr>
        <w:t>, “Scheduling of multiple DL/UL transport blocks in LTE-MTC”, Ericsson</w:t>
      </w:r>
      <w:bookmarkEnd w:id="4"/>
    </w:p>
    <w:p w14:paraId="2FED65A5" w14:textId="128102EE"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3" w:history="1">
        <w:r w:rsidR="00A41C9D" w:rsidRPr="00EE4818">
          <w:rPr>
            <w:rStyle w:val="Hyperlink"/>
            <w:bCs/>
            <w:sz w:val="20"/>
            <w:szCs w:val="20"/>
            <w:lang w:val="en-US" w:eastAsia="x-none"/>
          </w:rPr>
          <w:t>R1-1908080</w:t>
        </w:r>
      </w:hyperlink>
      <w:r w:rsidR="00327E64" w:rsidRPr="00EE4818">
        <w:rPr>
          <w:sz w:val="20"/>
          <w:szCs w:val="20"/>
          <w:lang w:val="en-US" w:eastAsia="x-none"/>
        </w:rPr>
        <w:t>, “Scheduling of multiple transport blocks”, Huawei, HiSilicon</w:t>
      </w:r>
    </w:p>
    <w:p w14:paraId="175BE297" w14:textId="7A5A1A42"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4" w:history="1">
        <w:r w:rsidR="00A41C9D" w:rsidRPr="00EE4818">
          <w:rPr>
            <w:rStyle w:val="Hyperlink"/>
            <w:bCs/>
            <w:sz w:val="20"/>
            <w:szCs w:val="20"/>
            <w:lang w:val="en-US" w:eastAsia="x-none"/>
          </w:rPr>
          <w:t>R1-1908186</w:t>
        </w:r>
      </w:hyperlink>
      <w:r w:rsidR="00327E64" w:rsidRPr="00EE4818">
        <w:rPr>
          <w:sz w:val="20"/>
          <w:szCs w:val="20"/>
          <w:lang w:val="en-US" w:eastAsia="x-none"/>
        </w:rPr>
        <w:t>, “LTE-M Multiple Transport Block Grant Design Considerations”, Sierra Wireless</w:t>
      </w:r>
    </w:p>
    <w:p w14:paraId="14C7EBDD" w14:textId="6DAE3FD9"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5" w:history="1">
        <w:r w:rsidR="00A41C9D" w:rsidRPr="00EE4818">
          <w:rPr>
            <w:rStyle w:val="Hyperlink"/>
            <w:bCs/>
            <w:sz w:val="20"/>
            <w:szCs w:val="20"/>
            <w:lang w:val="en-US" w:eastAsia="x-none"/>
          </w:rPr>
          <w:t>R1-1908257</w:t>
        </w:r>
      </w:hyperlink>
      <w:r w:rsidR="00327E64" w:rsidRPr="00EE4818">
        <w:rPr>
          <w:sz w:val="20"/>
          <w:szCs w:val="20"/>
          <w:lang w:val="en-US" w:eastAsia="x-none"/>
        </w:rPr>
        <w:t>, “Consideration on scheduling enhancement for MTC”, ZTE</w:t>
      </w:r>
    </w:p>
    <w:p w14:paraId="4FF2C2BE" w14:textId="50D45AFF"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6" w:history="1">
        <w:r w:rsidR="00A41C9D" w:rsidRPr="00EE4818">
          <w:rPr>
            <w:rStyle w:val="Hyperlink"/>
            <w:bCs/>
            <w:sz w:val="20"/>
            <w:szCs w:val="20"/>
            <w:lang w:val="en-US" w:eastAsia="x-none"/>
          </w:rPr>
          <w:t>R1-1908293</w:t>
        </w:r>
      </w:hyperlink>
      <w:r w:rsidR="00327E64" w:rsidRPr="00EE4818">
        <w:rPr>
          <w:sz w:val="20"/>
          <w:szCs w:val="20"/>
          <w:lang w:val="en-US" w:eastAsia="x-none"/>
        </w:rPr>
        <w:t>, “Scheduling of multiple DL/UL transport blocks”, Nokia, Nokia Shanghai Bell</w:t>
      </w:r>
    </w:p>
    <w:p w14:paraId="25779285" w14:textId="7DB3C984"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7" w:history="1">
        <w:r w:rsidR="00A41C9D" w:rsidRPr="00EE4818">
          <w:rPr>
            <w:rStyle w:val="Hyperlink"/>
            <w:bCs/>
            <w:sz w:val="20"/>
            <w:szCs w:val="20"/>
            <w:lang w:val="en-US" w:eastAsia="x-none"/>
          </w:rPr>
          <w:t>R1-1908445</w:t>
        </w:r>
      </w:hyperlink>
      <w:r w:rsidR="00327E64" w:rsidRPr="00EE4818">
        <w:rPr>
          <w:sz w:val="20"/>
          <w:szCs w:val="20"/>
          <w:lang w:val="en-US" w:eastAsia="x-none"/>
        </w:rPr>
        <w:t>, “Scheduling of multiple transport blocks for MTC”, Samsung</w:t>
      </w:r>
    </w:p>
    <w:p w14:paraId="06E2C90D" w14:textId="7546C7D5"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8" w:history="1">
        <w:r w:rsidR="00A41C9D" w:rsidRPr="00EE4818">
          <w:rPr>
            <w:rStyle w:val="Hyperlink"/>
            <w:bCs/>
            <w:sz w:val="20"/>
            <w:szCs w:val="20"/>
            <w:lang w:val="en-US" w:eastAsia="x-none"/>
          </w:rPr>
          <w:t>R1-1908521</w:t>
        </w:r>
      </w:hyperlink>
      <w:r w:rsidR="00327E64" w:rsidRPr="00EE4818">
        <w:rPr>
          <w:sz w:val="20"/>
          <w:szCs w:val="20"/>
          <w:lang w:val="en-US" w:eastAsia="x-none"/>
        </w:rPr>
        <w:t>, “Discussion on multiple transport blocks scheduling in MTC”, LG Electronics</w:t>
      </w:r>
    </w:p>
    <w:p w14:paraId="6E56189E" w14:textId="376D3263"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9" w:history="1">
        <w:r w:rsidR="00A41C9D" w:rsidRPr="00EE4818">
          <w:rPr>
            <w:rStyle w:val="Hyperlink"/>
            <w:bCs/>
            <w:sz w:val="20"/>
            <w:szCs w:val="20"/>
            <w:lang w:val="en-US" w:eastAsia="x-none"/>
          </w:rPr>
          <w:t>R1-1908615</w:t>
        </w:r>
      </w:hyperlink>
      <w:r w:rsidR="00327E64" w:rsidRPr="00EE4818">
        <w:rPr>
          <w:sz w:val="20"/>
          <w:szCs w:val="20"/>
          <w:lang w:val="en-US" w:eastAsia="x-none"/>
        </w:rPr>
        <w:t>, “Scheduling of multiple DL/UL TBs for eMTC”, Intel Corporation</w:t>
      </w:r>
    </w:p>
    <w:p w14:paraId="33F91EF9" w14:textId="7332CB1D"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0" w:history="1">
        <w:r w:rsidR="00A41C9D" w:rsidRPr="00EE4818">
          <w:rPr>
            <w:rStyle w:val="Hyperlink"/>
            <w:bCs/>
            <w:sz w:val="20"/>
            <w:szCs w:val="20"/>
            <w:lang w:val="en-US" w:eastAsia="x-none"/>
          </w:rPr>
          <w:t>R1-1908727</w:t>
        </w:r>
      </w:hyperlink>
      <w:r w:rsidR="00327E64" w:rsidRPr="00EE4818">
        <w:rPr>
          <w:sz w:val="20"/>
          <w:szCs w:val="20"/>
          <w:lang w:val="en-US" w:eastAsia="x-none"/>
        </w:rPr>
        <w:t>, “Design of scheduling of multiple DL/UL transport blocks for MTC</w:t>
      </w:r>
      <w:r w:rsidR="00A41C9D" w:rsidRPr="00EE4818">
        <w:rPr>
          <w:sz w:val="20"/>
          <w:szCs w:val="20"/>
          <w:lang w:val="en-US" w:eastAsia="x-none"/>
        </w:rPr>
        <w:t xml:space="preserve">”, </w:t>
      </w:r>
      <w:r w:rsidR="00327E64" w:rsidRPr="00EE4818">
        <w:rPr>
          <w:sz w:val="20"/>
          <w:szCs w:val="20"/>
          <w:lang w:val="en-US" w:eastAsia="x-none"/>
        </w:rPr>
        <w:t>Lenovo, Motorola Mobility</w:t>
      </w:r>
    </w:p>
    <w:p w14:paraId="3FA6CBB0" w14:textId="7EA71EDA"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1" w:history="1">
        <w:r w:rsidR="00A41C9D" w:rsidRPr="00EE4818">
          <w:rPr>
            <w:rStyle w:val="Hyperlink"/>
            <w:bCs/>
            <w:sz w:val="20"/>
            <w:szCs w:val="20"/>
            <w:lang w:val="en-US" w:eastAsia="x-none"/>
          </w:rPr>
          <w:t>R1-1908758</w:t>
        </w:r>
      </w:hyperlink>
      <w:r w:rsidR="00327E64" w:rsidRPr="00EE4818">
        <w:rPr>
          <w:sz w:val="20"/>
          <w:szCs w:val="20"/>
          <w:lang w:val="en-US" w:eastAsia="x-none"/>
        </w:rPr>
        <w:t>, “On scheduling of multiple DL/UL transport blocks</w:t>
      </w:r>
      <w:r w:rsidR="00327E64" w:rsidRPr="00EE4818">
        <w:rPr>
          <w:sz w:val="20"/>
          <w:szCs w:val="20"/>
          <w:lang w:val="en-US" w:eastAsia="x-none"/>
        </w:rPr>
        <w:tab/>
        <w:t>”, Sony</w:t>
      </w:r>
    </w:p>
    <w:p w14:paraId="449CE18F" w14:textId="6C579332" w:rsidR="00A41C9D" w:rsidRPr="00EE4818" w:rsidRDefault="0039777F"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2" w:history="1">
        <w:r w:rsidR="00A41C9D" w:rsidRPr="00EE4818">
          <w:rPr>
            <w:rStyle w:val="Hyperlink"/>
            <w:bCs/>
            <w:sz w:val="20"/>
            <w:szCs w:val="20"/>
            <w:lang w:val="en-US" w:eastAsia="x-none"/>
          </w:rPr>
          <w:t>R1-1908827</w:t>
        </w:r>
      </w:hyperlink>
      <w:r w:rsidR="00327E64" w:rsidRPr="00EE4818">
        <w:rPr>
          <w:sz w:val="20"/>
          <w:szCs w:val="20"/>
          <w:lang w:val="en-US" w:eastAsia="x-none"/>
        </w:rPr>
        <w:t>, “Scheduling of multiple DL/UL transport blocks”, Qualcomm Incorporated</w:t>
      </w:r>
    </w:p>
    <w:p w14:paraId="72A4EFBA" w14:textId="76B6C4B2" w:rsidR="00A41C9D" w:rsidRPr="00EE4818" w:rsidRDefault="0039777F" w:rsidP="00A41C9D">
      <w:pPr>
        <w:pStyle w:val="Reference"/>
        <w:numPr>
          <w:ilvl w:val="0"/>
          <w:numId w:val="41"/>
        </w:numPr>
        <w:overflowPunct w:val="0"/>
        <w:autoSpaceDE w:val="0"/>
        <w:autoSpaceDN w:val="0"/>
        <w:adjustRightInd w:val="0"/>
        <w:spacing w:line="240" w:lineRule="auto"/>
        <w:rPr>
          <w:rFonts w:cs="Arial"/>
          <w:sz w:val="20"/>
          <w:szCs w:val="20"/>
          <w:lang w:val="en-US"/>
        </w:rPr>
      </w:pPr>
      <w:hyperlink r:id="rId23" w:history="1">
        <w:r w:rsidR="00A41C9D" w:rsidRPr="00EE4818">
          <w:rPr>
            <w:rStyle w:val="Hyperlink"/>
            <w:bCs/>
            <w:sz w:val="20"/>
            <w:szCs w:val="20"/>
            <w:lang w:val="en-US" w:eastAsia="x-none"/>
          </w:rPr>
          <w:t>R1-1909112</w:t>
        </w:r>
      </w:hyperlink>
      <w:r w:rsidR="00327E64" w:rsidRPr="00EE4818">
        <w:rPr>
          <w:sz w:val="20"/>
          <w:szCs w:val="20"/>
          <w:lang w:val="en-US" w:eastAsia="x-none"/>
        </w:rPr>
        <w:t>, “Further discussion on the scheduling of multiple DL/UL TBs”, Xiaomi Communications</w:t>
      </w:r>
    </w:p>
    <w:bookmarkStart w:id="5" w:name="_Ref17491749"/>
    <w:p w14:paraId="0124A33E" w14:textId="77D99EEC" w:rsidR="00A41C9D" w:rsidRPr="003D3809" w:rsidRDefault="00A41C9D" w:rsidP="00A41C9D">
      <w:pPr>
        <w:pStyle w:val="Reference"/>
        <w:numPr>
          <w:ilvl w:val="0"/>
          <w:numId w:val="41"/>
        </w:numPr>
        <w:overflowPunct w:val="0"/>
        <w:autoSpaceDE w:val="0"/>
        <w:autoSpaceDN w:val="0"/>
        <w:adjustRightInd w:val="0"/>
        <w:spacing w:line="240" w:lineRule="auto"/>
        <w:rPr>
          <w:rFonts w:cs="Arial"/>
          <w:sz w:val="20"/>
          <w:szCs w:val="20"/>
          <w:lang w:val="en-US"/>
        </w:rPr>
      </w:pPr>
      <w:r w:rsidRPr="00EE4818">
        <w:rPr>
          <w:color w:val="D9D9D9"/>
          <w:sz w:val="20"/>
          <w:szCs w:val="20"/>
          <w:lang w:eastAsia="x-none"/>
        </w:rPr>
        <w:fldChar w:fldCharType="begin"/>
      </w:r>
      <w:r w:rsidRPr="00EE4818">
        <w:rPr>
          <w:color w:val="D9D9D9"/>
          <w:sz w:val="20"/>
          <w:szCs w:val="20"/>
          <w:lang w:val="en-US" w:eastAsia="x-none"/>
        </w:rPr>
        <w:instrText>HYPERLINK "http://www.3gpp.org/ftp/TSG_RAN/WG1_RL1/TSGR1_98/Docs/R1-1909466.zip"</w:instrText>
      </w:r>
      <w:r w:rsidRPr="00EE4818">
        <w:rPr>
          <w:color w:val="D9D9D9"/>
          <w:sz w:val="20"/>
          <w:szCs w:val="20"/>
          <w:lang w:eastAsia="x-none"/>
        </w:rPr>
        <w:fldChar w:fldCharType="separate"/>
      </w:r>
      <w:r w:rsidRPr="00EE4818">
        <w:rPr>
          <w:rStyle w:val="Hyperlink"/>
          <w:bCs/>
          <w:sz w:val="20"/>
          <w:szCs w:val="20"/>
          <w:lang w:val="en-US" w:eastAsia="x-none"/>
        </w:rPr>
        <w:t>R1-1909466</w:t>
      </w:r>
      <w:r w:rsidRPr="00EE4818">
        <w:rPr>
          <w:color w:val="D9D9D9"/>
          <w:sz w:val="20"/>
          <w:szCs w:val="20"/>
          <w:lang w:val="en-US" w:eastAsia="x-none"/>
        </w:rPr>
        <w:fldChar w:fldCharType="end"/>
      </w:r>
      <w:r w:rsidRPr="00EE4818">
        <w:rPr>
          <w:sz w:val="20"/>
          <w:szCs w:val="20"/>
          <w:lang w:val="en-US" w:eastAsia="x-none"/>
        </w:rPr>
        <w:t>, “Consideration for scheduling multiple UL/DL TBs”, Sequans Communications</w:t>
      </w:r>
      <w:bookmarkEnd w:id="5"/>
    </w:p>
    <w:bookmarkStart w:id="6" w:name="_Ref17928693"/>
    <w:p w14:paraId="72B2C68E" w14:textId="456521FA" w:rsidR="003D3809" w:rsidRPr="00EE4818" w:rsidRDefault="003D3809" w:rsidP="00A41C9D">
      <w:pPr>
        <w:pStyle w:val="Reference"/>
        <w:numPr>
          <w:ilvl w:val="0"/>
          <w:numId w:val="41"/>
        </w:numPr>
        <w:overflowPunct w:val="0"/>
        <w:autoSpaceDE w:val="0"/>
        <w:autoSpaceDN w:val="0"/>
        <w:adjustRightInd w:val="0"/>
        <w:spacing w:line="240" w:lineRule="auto"/>
        <w:rPr>
          <w:rFonts w:cs="Arial"/>
          <w:sz w:val="20"/>
          <w:szCs w:val="20"/>
          <w:lang w:val="en-US"/>
        </w:rPr>
      </w:pPr>
      <w:r>
        <w:rPr>
          <w:sz w:val="20"/>
          <w:szCs w:val="20"/>
          <w:lang w:val="en-US" w:eastAsia="x-none"/>
        </w:rPr>
        <w:fldChar w:fldCharType="begin"/>
      </w:r>
      <w:r>
        <w:rPr>
          <w:sz w:val="20"/>
          <w:szCs w:val="20"/>
          <w:lang w:val="en-US" w:eastAsia="x-none"/>
        </w:rPr>
        <w:instrText xml:space="preserve"> HYPERLINK "http://www.3gpp.org/ftp/TSG_RAN/WG1_RL1/TSGR1_98/Docs/R1-1909497.zip" </w:instrText>
      </w:r>
      <w:r>
        <w:rPr>
          <w:sz w:val="20"/>
          <w:szCs w:val="20"/>
          <w:lang w:val="en-US" w:eastAsia="x-none"/>
        </w:rPr>
        <w:fldChar w:fldCharType="separate"/>
      </w:r>
      <w:r w:rsidRPr="003D3809">
        <w:rPr>
          <w:rStyle w:val="Hyperlink"/>
          <w:sz w:val="20"/>
          <w:szCs w:val="20"/>
          <w:lang w:val="en-US" w:eastAsia="x-none"/>
        </w:rPr>
        <w:t>R1-1909497</w:t>
      </w:r>
      <w:r>
        <w:rPr>
          <w:sz w:val="20"/>
          <w:szCs w:val="20"/>
          <w:lang w:val="en-US" w:eastAsia="x-none"/>
        </w:rPr>
        <w:fldChar w:fldCharType="end"/>
      </w:r>
      <w:r>
        <w:rPr>
          <w:sz w:val="20"/>
          <w:szCs w:val="20"/>
          <w:lang w:val="en-US" w:eastAsia="x-none"/>
        </w:rPr>
        <w:t>, “</w:t>
      </w:r>
      <w:r w:rsidRPr="003D3809">
        <w:rPr>
          <w:sz w:val="20"/>
          <w:szCs w:val="20"/>
          <w:lang w:val="en-US" w:eastAsia="x-none"/>
        </w:rPr>
        <w:t>Feature lead summary for Scheduling of multiple DL/UL transport blocks for LTE-MTC</w:t>
      </w:r>
      <w:r>
        <w:rPr>
          <w:sz w:val="20"/>
          <w:szCs w:val="20"/>
          <w:lang w:val="en-US" w:eastAsia="x-none"/>
        </w:rPr>
        <w:t>”, Ericsson</w:t>
      </w:r>
      <w:bookmarkEnd w:id="6"/>
    </w:p>
    <w:sectPr w:rsidR="003D3809" w:rsidRPr="00EE4818"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BFC6" w14:textId="77777777" w:rsidR="0039777F" w:rsidRDefault="0039777F">
      <w:r>
        <w:separator/>
      </w:r>
    </w:p>
  </w:endnote>
  <w:endnote w:type="continuationSeparator" w:id="0">
    <w:p w14:paraId="05F4292F" w14:textId="77777777" w:rsidR="0039777F" w:rsidRDefault="0039777F">
      <w:r>
        <w:continuationSeparator/>
      </w:r>
    </w:p>
  </w:endnote>
  <w:endnote w:type="continuationNotice" w:id="1">
    <w:p w14:paraId="65F9A434" w14:textId="77777777" w:rsidR="0039777F" w:rsidRDefault="00397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15625" w:rsidRDefault="00F156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6C07D" w14:textId="77777777" w:rsidR="0039777F" w:rsidRDefault="0039777F">
      <w:r>
        <w:separator/>
      </w:r>
    </w:p>
  </w:footnote>
  <w:footnote w:type="continuationSeparator" w:id="0">
    <w:p w14:paraId="2A5A0FC2" w14:textId="77777777" w:rsidR="0039777F" w:rsidRDefault="0039777F">
      <w:r>
        <w:continuationSeparator/>
      </w:r>
    </w:p>
  </w:footnote>
  <w:footnote w:type="continuationNotice" w:id="1">
    <w:p w14:paraId="211EB85C" w14:textId="77777777" w:rsidR="0039777F" w:rsidRDefault="00397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15625" w:rsidRDefault="00F156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48B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9200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862AF"/>
    <w:multiLevelType w:val="hybridMultilevel"/>
    <w:tmpl w:val="0960F7EA"/>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DC1F77"/>
    <w:multiLevelType w:val="hybridMultilevel"/>
    <w:tmpl w:val="14E02E5A"/>
    <w:lvl w:ilvl="0" w:tplc="9438A3DE">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7418E8"/>
    <w:multiLevelType w:val="hybridMultilevel"/>
    <w:tmpl w:val="64BE3DD2"/>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F1591"/>
    <w:multiLevelType w:val="hybridMultilevel"/>
    <w:tmpl w:val="3E62A8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4662F1"/>
    <w:multiLevelType w:val="hybridMultilevel"/>
    <w:tmpl w:val="69C4F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0BDF"/>
    <w:multiLevelType w:val="hybridMultilevel"/>
    <w:tmpl w:val="CAB61CE6"/>
    <w:lvl w:ilvl="0" w:tplc="48B84936">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466939"/>
    <w:multiLevelType w:val="hybridMultilevel"/>
    <w:tmpl w:val="ABB0F27E"/>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FE5F7F"/>
    <w:multiLevelType w:val="hybridMultilevel"/>
    <w:tmpl w:val="9EE0A7F8"/>
    <w:lvl w:ilvl="0" w:tplc="48B84936">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492575"/>
    <w:multiLevelType w:val="hybridMultilevel"/>
    <w:tmpl w:val="787A456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1C546D"/>
    <w:multiLevelType w:val="hybridMultilevel"/>
    <w:tmpl w:val="475A963C"/>
    <w:lvl w:ilvl="0" w:tplc="9438A3DE">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E75629"/>
    <w:multiLevelType w:val="hybridMultilevel"/>
    <w:tmpl w:val="577234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033F73"/>
    <w:multiLevelType w:val="hybridMultilevel"/>
    <w:tmpl w:val="29446AE8"/>
    <w:lvl w:ilvl="0" w:tplc="DFBCE714">
      <w:start w:val="1"/>
      <w:numFmt w:val="decimal"/>
      <w:lvlText w:val="%1."/>
      <w:lvlJc w:val="left"/>
      <w:pPr>
        <w:ind w:left="825" w:hanging="360"/>
      </w:pPr>
      <w:rPr>
        <w:lang w:val="en-GB"/>
      </w:r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20"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337B9A"/>
    <w:multiLevelType w:val="hybridMultilevel"/>
    <w:tmpl w:val="0A1ADF96"/>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E6900A1"/>
    <w:multiLevelType w:val="hybridMultilevel"/>
    <w:tmpl w:val="C0CA9368"/>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BA7446"/>
    <w:multiLevelType w:val="hybridMultilevel"/>
    <w:tmpl w:val="6538AD8E"/>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0169AD"/>
    <w:multiLevelType w:val="hybridMultilevel"/>
    <w:tmpl w:val="165AE312"/>
    <w:lvl w:ilvl="0" w:tplc="9438A3DE">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9B38E8"/>
    <w:multiLevelType w:val="hybridMultilevel"/>
    <w:tmpl w:val="BBC62EE6"/>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9227189"/>
    <w:multiLevelType w:val="hybridMultilevel"/>
    <w:tmpl w:val="30F69424"/>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C5488C"/>
    <w:multiLevelType w:val="hybridMultilevel"/>
    <w:tmpl w:val="E0B0729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0A4410B"/>
    <w:multiLevelType w:val="hybridMultilevel"/>
    <w:tmpl w:val="286AAED4"/>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815B53"/>
    <w:multiLevelType w:val="hybridMultilevel"/>
    <w:tmpl w:val="7AFE08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B0BC6"/>
    <w:multiLevelType w:val="hybridMultilevel"/>
    <w:tmpl w:val="35101F86"/>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782923"/>
    <w:multiLevelType w:val="hybridMultilevel"/>
    <w:tmpl w:val="FCF60B90"/>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BE20F4"/>
    <w:multiLevelType w:val="hybridMultilevel"/>
    <w:tmpl w:val="9AE01628"/>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E076F4"/>
    <w:multiLevelType w:val="hybridMultilevel"/>
    <w:tmpl w:val="A47CBF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2"/>
  </w:num>
  <w:num w:numId="4">
    <w:abstractNumId w:val="29"/>
  </w:num>
  <w:num w:numId="5">
    <w:abstractNumId w:val="30"/>
  </w:num>
  <w:num w:numId="6">
    <w:abstractNumId w:val="32"/>
  </w:num>
  <w:num w:numId="7">
    <w:abstractNumId w:val="10"/>
  </w:num>
  <w:num w:numId="8">
    <w:abstractNumId w:val="11"/>
  </w:num>
  <w:num w:numId="9">
    <w:abstractNumId w:val="6"/>
  </w:num>
  <w:num w:numId="10">
    <w:abstractNumId w:val="40"/>
  </w:num>
  <w:num w:numId="11">
    <w:abstractNumId w:val="18"/>
  </w:num>
  <w:num w:numId="12">
    <w:abstractNumId w:val="38"/>
  </w:num>
  <w:num w:numId="13">
    <w:abstractNumId w:val="36"/>
  </w:num>
  <w:num w:numId="14">
    <w:abstractNumId w:val="16"/>
  </w:num>
  <w:num w:numId="15">
    <w:abstractNumId w:val="17"/>
  </w:num>
  <w:num w:numId="16">
    <w:abstractNumId w:val="25"/>
  </w:num>
  <w:num w:numId="17">
    <w:abstractNumId w:val="4"/>
  </w:num>
  <w:num w:numId="18">
    <w:abstractNumId w:val="15"/>
  </w:num>
  <w:num w:numId="19">
    <w:abstractNumId w:val="3"/>
  </w:num>
  <w:num w:numId="20">
    <w:abstractNumId w:val="13"/>
  </w:num>
  <w:num w:numId="21">
    <w:abstractNumId w:val="9"/>
  </w:num>
  <w:num w:numId="22">
    <w:abstractNumId w:val="37"/>
  </w:num>
  <w:num w:numId="23">
    <w:abstractNumId w:val="39"/>
  </w:num>
  <w:num w:numId="24">
    <w:abstractNumId w:val="26"/>
  </w:num>
  <w:num w:numId="25">
    <w:abstractNumId w:val="5"/>
  </w:num>
  <w:num w:numId="26">
    <w:abstractNumId w:val="12"/>
  </w:num>
  <w:num w:numId="27">
    <w:abstractNumId w:val="41"/>
  </w:num>
  <w:num w:numId="28">
    <w:abstractNumId w:val="22"/>
  </w:num>
  <w:num w:numId="29">
    <w:abstractNumId w:val="21"/>
  </w:num>
  <w:num w:numId="30">
    <w:abstractNumId w:val="23"/>
  </w:num>
  <w:num w:numId="31">
    <w:abstractNumId w:val="34"/>
  </w:num>
  <w:num w:numId="32">
    <w:abstractNumId w:val="1"/>
  </w:num>
  <w:num w:numId="33">
    <w:abstractNumId w:val="0"/>
  </w:num>
  <w:num w:numId="34">
    <w:abstractNumId w:val="35"/>
  </w:num>
  <w:num w:numId="35">
    <w:abstractNumId w:val="27"/>
  </w:num>
  <w:num w:numId="36">
    <w:abstractNumId w:val="42"/>
  </w:num>
  <w:num w:numId="37">
    <w:abstractNumId w:val="19"/>
  </w:num>
  <w:num w:numId="38">
    <w:abstractNumId w:val="14"/>
  </w:num>
  <w:num w:numId="39">
    <w:abstractNumId w:val="24"/>
  </w:num>
  <w:num w:numId="40">
    <w:abstractNumId w:val="3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43"/>
  </w:num>
  <w:num w:numId="44">
    <w:abstractNumId w:val="8"/>
  </w:num>
  <w:num w:numId="45">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D4D"/>
    <w:rsid w:val="00003F45"/>
    <w:rsid w:val="00003FD3"/>
    <w:rsid w:val="000048A8"/>
    <w:rsid w:val="00004CD5"/>
    <w:rsid w:val="0000510C"/>
    <w:rsid w:val="0000564C"/>
    <w:rsid w:val="000060F6"/>
    <w:rsid w:val="00006404"/>
    <w:rsid w:val="00006446"/>
    <w:rsid w:val="00006896"/>
    <w:rsid w:val="00007CDC"/>
    <w:rsid w:val="00010F23"/>
    <w:rsid w:val="00011236"/>
    <w:rsid w:val="0001173E"/>
    <w:rsid w:val="00011B28"/>
    <w:rsid w:val="00011F5C"/>
    <w:rsid w:val="0001228D"/>
    <w:rsid w:val="0001248E"/>
    <w:rsid w:val="00012DBF"/>
    <w:rsid w:val="00013383"/>
    <w:rsid w:val="0001406F"/>
    <w:rsid w:val="00015D15"/>
    <w:rsid w:val="000161B6"/>
    <w:rsid w:val="00017203"/>
    <w:rsid w:val="00021E08"/>
    <w:rsid w:val="000233A3"/>
    <w:rsid w:val="0002564D"/>
    <w:rsid w:val="00025ECA"/>
    <w:rsid w:val="00026EB6"/>
    <w:rsid w:val="0002715B"/>
    <w:rsid w:val="000277D9"/>
    <w:rsid w:val="00027DFA"/>
    <w:rsid w:val="0003083C"/>
    <w:rsid w:val="00030D2C"/>
    <w:rsid w:val="000318F6"/>
    <w:rsid w:val="00031BF6"/>
    <w:rsid w:val="000325B8"/>
    <w:rsid w:val="00033211"/>
    <w:rsid w:val="00034BE7"/>
    <w:rsid w:val="00034C15"/>
    <w:rsid w:val="000353A3"/>
    <w:rsid w:val="0003695C"/>
    <w:rsid w:val="00036BA1"/>
    <w:rsid w:val="00041D96"/>
    <w:rsid w:val="000422E2"/>
    <w:rsid w:val="00042541"/>
    <w:rsid w:val="00042F22"/>
    <w:rsid w:val="00043D40"/>
    <w:rsid w:val="00043FE9"/>
    <w:rsid w:val="000444EF"/>
    <w:rsid w:val="00044BA6"/>
    <w:rsid w:val="00044F9E"/>
    <w:rsid w:val="00046B44"/>
    <w:rsid w:val="000474A8"/>
    <w:rsid w:val="00050B16"/>
    <w:rsid w:val="00052169"/>
    <w:rsid w:val="0005234B"/>
    <w:rsid w:val="00052A07"/>
    <w:rsid w:val="000534E3"/>
    <w:rsid w:val="0005411B"/>
    <w:rsid w:val="000556C5"/>
    <w:rsid w:val="0005606A"/>
    <w:rsid w:val="00056693"/>
    <w:rsid w:val="00056B65"/>
    <w:rsid w:val="00057117"/>
    <w:rsid w:val="00057386"/>
    <w:rsid w:val="00057623"/>
    <w:rsid w:val="00057961"/>
    <w:rsid w:val="00057A8C"/>
    <w:rsid w:val="00061066"/>
    <w:rsid w:val="00061505"/>
    <w:rsid w:val="000616E7"/>
    <w:rsid w:val="00063297"/>
    <w:rsid w:val="00063671"/>
    <w:rsid w:val="0006487E"/>
    <w:rsid w:val="00065E1A"/>
    <w:rsid w:val="00066307"/>
    <w:rsid w:val="000669CA"/>
    <w:rsid w:val="0007029A"/>
    <w:rsid w:val="000723B8"/>
    <w:rsid w:val="00072E81"/>
    <w:rsid w:val="000732D6"/>
    <w:rsid w:val="000733C6"/>
    <w:rsid w:val="00073F28"/>
    <w:rsid w:val="0007409C"/>
    <w:rsid w:val="0007469E"/>
    <w:rsid w:val="00074D48"/>
    <w:rsid w:val="00075091"/>
    <w:rsid w:val="0007676A"/>
    <w:rsid w:val="00076839"/>
    <w:rsid w:val="0007791A"/>
    <w:rsid w:val="00077ABB"/>
    <w:rsid w:val="00077ADC"/>
    <w:rsid w:val="00077E5F"/>
    <w:rsid w:val="0008018E"/>
    <w:rsid w:val="0008036A"/>
    <w:rsid w:val="00080544"/>
    <w:rsid w:val="00081AE6"/>
    <w:rsid w:val="0008456B"/>
    <w:rsid w:val="000855EB"/>
    <w:rsid w:val="00085B52"/>
    <w:rsid w:val="000866F2"/>
    <w:rsid w:val="00086DAB"/>
    <w:rsid w:val="0008763A"/>
    <w:rsid w:val="0009009F"/>
    <w:rsid w:val="00090915"/>
    <w:rsid w:val="00090D19"/>
    <w:rsid w:val="00091232"/>
    <w:rsid w:val="00091557"/>
    <w:rsid w:val="000915FE"/>
    <w:rsid w:val="00091CB2"/>
    <w:rsid w:val="000922E8"/>
    <w:rsid w:val="000924C1"/>
    <w:rsid w:val="000924F0"/>
    <w:rsid w:val="0009308F"/>
    <w:rsid w:val="00093474"/>
    <w:rsid w:val="0009366A"/>
    <w:rsid w:val="00093757"/>
    <w:rsid w:val="00093903"/>
    <w:rsid w:val="00093B69"/>
    <w:rsid w:val="00093E86"/>
    <w:rsid w:val="00094B22"/>
    <w:rsid w:val="0009510F"/>
    <w:rsid w:val="00097DC5"/>
    <w:rsid w:val="000A176F"/>
    <w:rsid w:val="000A1916"/>
    <w:rsid w:val="000A1B7B"/>
    <w:rsid w:val="000A1F61"/>
    <w:rsid w:val="000A2063"/>
    <w:rsid w:val="000A2290"/>
    <w:rsid w:val="000A2CDB"/>
    <w:rsid w:val="000A324B"/>
    <w:rsid w:val="000A424A"/>
    <w:rsid w:val="000A56F2"/>
    <w:rsid w:val="000A6302"/>
    <w:rsid w:val="000A63F6"/>
    <w:rsid w:val="000A7F8C"/>
    <w:rsid w:val="000B1576"/>
    <w:rsid w:val="000B2719"/>
    <w:rsid w:val="000B30E4"/>
    <w:rsid w:val="000B3A8F"/>
    <w:rsid w:val="000B4AB9"/>
    <w:rsid w:val="000B52AC"/>
    <w:rsid w:val="000B58C3"/>
    <w:rsid w:val="000B61E9"/>
    <w:rsid w:val="000C0649"/>
    <w:rsid w:val="000C0686"/>
    <w:rsid w:val="000C15EF"/>
    <w:rsid w:val="000C165A"/>
    <w:rsid w:val="000C2E19"/>
    <w:rsid w:val="000C2F84"/>
    <w:rsid w:val="000C390D"/>
    <w:rsid w:val="000C5ECE"/>
    <w:rsid w:val="000C680F"/>
    <w:rsid w:val="000D0332"/>
    <w:rsid w:val="000D096C"/>
    <w:rsid w:val="000D0B20"/>
    <w:rsid w:val="000D0D07"/>
    <w:rsid w:val="000D290B"/>
    <w:rsid w:val="000D2A48"/>
    <w:rsid w:val="000D2EDC"/>
    <w:rsid w:val="000D3383"/>
    <w:rsid w:val="000D36E8"/>
    <w:rsid w:val="000D3E01"/>
    <w:rsid w:val="000D472F"/>
    <w:rsid w:val="000D4797"/>
    <w:rsid w:val="000D5ABE"/>
    <w:rsid w:val="000D6577"/>
    <w:rsid w:val="000D767E"/>
    <w:rsid w:val="000E0418"/>
    <w:rsid w:val="000E0527"/>
    <w:rsid w:val="000E1502"/>
    <w:rsid w:val="000E1E92"/>
    <w:rsid w:val="000E21C7"/>
    <w:rsid w:val="000E26D9"/>
    <w:rsid w:val="000E27C2"/>
    <w:rsid w:val="000E3176"/>
    <w:rsid w:val="000E3242"/>
    <w:rsid w:val="000E364E"/>
    <w:rsid w:val="000E3751"/>
    <w:rsid w:val="000E3FE7"/>
    <w:rsid w:val="000E5C58"/>
    <w:rsid w:val="000E5DF5"/>
    <w:rsid w:val="000E6B2A"/>
    <w:rsid w:val="000E6F0A"/>
    <w:rsid w:val="000E79E3"/>
    <w:rsid w:val="000F01F5"/>
    <w:rsid w:val="000F06D6"/>
    <w:rsid w:val="000F0EB1"/>
    <w:rsid w:val="000F1106"/>
    <w:rsid w:val="000F1B1F"/>
    <w:rsid w:val="000F1FEC"/>
    <w:rsid w:val="000F2916"/>
    <w:rsid w:val="000F3542"/>
    <w:rsid w:val="000F3BE9"/>
    <w:rsid w:val="000F3F6C"/>
    <w:rsid w:val="000F4234"/>
    <w:rsid w:val="000F48EB"/>
    <w:rsid w:val="000F5CF2"/>
    <w:rsid w:val="000F64F6"/>
    <w:rsid w:val="000F6DB8"/>
    <w:rsid w:val="000F6DF3"/>
    <w:rsid w:val="000F72EC"/>
    <w:rsid w:val="001003F7"/>
    <w:rsid w:val="001005FF"/>
    <w:rsid w:val="0010112C"/>
    <w:rsid w:val="001030DD"/>
    <w:rsid w:val="001031FE"/>
    <w:rsid w:val="001051FF"/>
    <w:rsid w:val="0010626D"/>
    <w:rsid w:val="001062FB"/>
    <w:rsid w:val="001063E6"/>
    <w:rsid w:val="00107BAE"/>
    <w:rsid w:val="00111605"/>
    <w:rsid w:val="001118ED"/>
    <w:rsid w:val="0011306B"/>
    <w:rsid w:val="00113CF4"/>
    <w:rsid w:val="001153EA"/>
    <w:rsid w:val="00115643"/>
    <w:rsid w:val="00116765"/>
    <w:rsid w:val="00116B81"/>
    <w:rsid w:val="0012066E"/>
    <w:rsid w:val="0012067C"/>
    <w:rsid w:val="001206F2"/>
    <w:rsid w:val="0012137C"/>
    <w:rsid w:val="001219F5"/>
    <w:rsid w:val="00121A20"/>
    <w:rsid w:val="001227A1"/>
    <w:rsid w:val="00122A35"/>
    <w:rsid w:val="00122BE2"/>
    <w:rsid w:val="00123431"/>
    <w:rsid w:val="0012377F"/>
    <w:rsid w:val="00124314"/>
    <w:rsid w:val="00124A99"/>
    <w:rsid w:val="0012597A"/>
    <w:rsid w:val="00125AAF"/>
    <w:rsid w:val="00126B4A"/>
    <w:rsid w:val="00127408"/>
    <w:rsid w:val="00127758"/>
    <w:rsid w:val="001303E5"/>
    <w:rsid w:val="00132481"/>
    <w:rsid w:val="00132FD0"/>
    <w:rsid w:val="00133BE5"/>
    <w:rsid w:val="00133F01"/>
    <w:rsid w:val="001344C0"/>
    <w:rsid w:val="001346FA"/>
    <w:rsid w:val="00134A52"/>
    <w:rsid w:val="00134E35"/>
    <w:rsid w:val="00134EE7"/>
    <w:rsid w:val="00135252"/>
    <w:rsid w:val="00137AB5"/>
    <w:rsid w:val="00137F0B"/>
    <w:rsid w:val="00141321"/>
    <w:rsid w:val="00141D2D"/>
    <w:rsid w:val="00141D41"/>
    <w:rsid w:val="0014235F"/>
    <w:rsid w:val="001428F4"/>
    <w:rsid w:val="00142936"/>
    <w:rsid w:val="00142B7A"/>
    <w:rsid w:val="00142DBE"/>
    <w:rsid w:val="00143111"/>
    <w:rsid w:val="00144BB0"/>
    <w:rsid w:val="0014608D"/>
    <w:rsid w:val="00147CDC"/>
    <w:rsid w:val="00150203"/>
    <w:rsid w:val="00150B38"/>
    <w:rsid w:val="00150E8B"/>
    <w:rsid w:val="00151E23"/>
    <w:rsid w:val="001526E0"/>
    <w:rsid w:val="00152AC9"/>
    <w:rsid w:val="001530C4"/>
    <w:rsid w:val="001531E3"/>
    <w:rsid w:val="00153FEC"/>
    <w:rsid w:val="00154CDC"/>
    <w:rsid w:val="001551B5"/>
    <w:rsid w:val="001551DB"/>
    <w:rsid w:val="00157CD9"/>
    <w:rsid w:val="00160595"/>
    <w:rsid w:val="00160844"/>
    <w:rsid w:val="00160A06"/>
    <w:rsid w:val="00160C47"/>
    <w:rsid w:val="00160C69"/>
    <w:rsid w:val="00164178"/>
    <w:rsid w:val="0016421F"/>
    <w:rsid w:val="00164BD3"/>
    <w:rsid w:val="00165210"/>
    <w:rsid w:val="001659C1"/>
    <w:rsid w:val="001661BA"/>
    <w:rsid w:val="0016733F"/>
    <w:rsid w:val="00167C50"/>
    <w:rsid w:val="00171B73"/>
    <w:rsid w:val="001725D5"/>
    <w:rsid w:val="00172931"/>
    <w:rsid w:val="00172A71"/>
    <w:rsid w:val="001739E7"/>
    <w:rsid w:val="00173A8E"/>
    <w:rsid w:val="00174158"/>
    <w:rsid w:val="0017455F"/>
    <w:rsid w:val="0017502C"/>
    <w:rsid w:val="00175177"/>
    <w:rsid w:val="001769CF"/>
    <w:rsid w:val="001800AF"/>
    <w:rsid w:val="0018114D"/>
    <w:rsid w:val="0018143F"/>
    <w:rsid w:val="0018162A"/>
    <w:rsid w:val="00181C17"/>
    <w:rsid w:val="00181DB3"/>
    <w:rsid w:val="00181FF8"/>
    <w:rsid w:val="00182158"/>
    <w:rsid w:val="0018296E"/>
    <w:rsid w:val="00183347"/>
    <w:rsid w:val="0018346C"/>
    <w:rsid w:val="00185B53"/>
    <w:rsid w:val="00187EAF"/>
    <w:rsid w:val="00187F46"/>
    <w:rsid w:val="0019079D"/>
    <w:rsid w:val="00190AC1"/>
    <w:rsid w:val="001916F3"/>
    <w:rsid w:val="00191E03"/>
    <w:rsid w:val="00192B96"/>
    <w:rsid w:val="001932C6"/>
    <w:rsid w:val="0019341A"/>
    <w:rsid w:val="00193A4B"/>
    <w:rsid w:val="00194420"/>
    <w:rsid w:val="00194654"/>
    <w:rsid w:val="00194927"/>
    <w:rsid w:val="0019522B"/>
    <w:rsid w:val="0019791F"/>
    <w:rsid w:val="0019793F"/>
    <w:rsid w:val="00197DF9"/>
    <w:rsid w:val="001A167A"/>
    <w:rsid w:val="001A1987"/>
    <w:rsid w:val="001A2564"/>
    <w:rsid w:val="001A2C43"/>
    <w:rsid w:val="001A307D"/>
    <w:rsid w:val="001A39FD"/>
    <w:rsid w:val="001A541F"/>
    <w:rsid w:val="001A6173"/>
    <w:rsid w:val="001A61CB"/>
    <w:rsid w:val="001A6CBA"/>
    <w:rsid w:val="001A7CCB"/>
    <w:rsid w:val="001B065F"/>
    <w:rsid w:val="001B077F"/>
    <w:rsid w:val="001B0C5F"/>
    <w:rsid w:val="001B0D97"/>
    <w:rsid w:val="001B1C03"/>
    <w:rsid w:val="001B2862"/>
    <w:rsid w:val="001B2BC8"/>
    <w:rsid w:val="001B3EFA"/>
    <w:rsid w:val="001B5A5D"/>
    <w:rsid w:val="001B6EAC"/>
    <w:rsid w:val="001B753E"/>
    <w:rsid w:val="001C149D"/>
    <w:rsid w:val="001C1B8B"/>
    <w:rsid w:val="001C1CE5"/>
    <w:rsid w:val="001C2B8E"/>
    <w:rsid w:val="001C37AA"/>
    <w:rsid w:val="001C3CA7"/>
    <w:rsid w:val="001C3D2A"/>
    <w:rsid w:val="001C4033"/>
    <w:rsid w:val="001C4324"/>
    <w:rsid w:val="001C55D9"/>
    <w:rsid w:val="001C5E5E"/>
    <w:rsid w:val="001C69A0"/>
    <w:rsid w:val="001D059C"/>
    <w:rsid w:val="001D1E5E"/>
    <w:rsid w:val="001D2DE0"/>
    <w:rsid w:val="001D302A"/>
    <w:rsid w:val="001D311D"/>
    <w:rsid w:val="001D3301"/>
    <w:rsid w:val="001D3D2C"/>
    <w:rsid w:val="001D407D"/>
    <w:rsid w:val="001D51BA"/>
    <w:rsid w:val="001D53E7"/>
    <w:rsid w:val="001D5BC2"/>
    <w:rsid w:val="001D5E6E"/>
    <w:rsid w:val="001D6342"/>
    <w:rsid w:val="001D68E5"/>
    <w:rsid w:val="001D6D53"/>
    <w:rsid w:val="001D7BBA"/>
    <w:rsid w:val="001D7D51"/>
    <w:rsid w:val="001E12F0"/>
    <w:rsid w:val="001E13FB"/>
    <w:rsid w:val="001E143E"/>
    <w:rsid w:val="001E1E53"/>
    <w:rsid w:val="001E23DF"/>
    <w:rsid w:val="001E280F"/>
    <w:rsid w:val="001E3736"/>
    <w:rsid w:val="001E3832"/>
    <w:rsid w:val="001E3AE2"/>
    <w:rsid w:val="001E3CEE"/>
    <w:rsid w:val="001E5679"/>
    <w:rsid w:val="001E58E2"/>
    <w:rsid w:val="001E6A07"/>
    <w:rsid w:val="001E79BB"/>
    <w:rsid w:val="001E7AED"/>
    <w:rsid w:val="001F06F0"/>
    <w:rsid w:val="001F19D1"/>
    <w:rsid w:val="001F34A9"/>
    <w:rsid w:val="001F3916"/>
    <w:rsid w:val="001F4BDE"/>
    <w:rsid w:val="001F54C5"/>
    <w:rsid w:val="001F5570"/>
    <w:rsid w:val="001F662C"/>
    <w:rsid w:val="001F6CD1"/>
    <w:rsid w:val="001F7074"/>
    <w:rsid w:val="001F7D2F"/>
    <w:rsid w:val="00200490"/>
    <w:rsid w:val="00200EB6"/>
    <w:rsid w:val="00201172"/>
    <w:rsid w:val="00201288"/>
    <w:rsid w:val="002012FD"/>
    <w:rsid w:val="00201DEE"/>
    <w:rsid w:val="00201F3A"/>
    <w:rsid w:val="00202375"/>
    <w:rsid w:val="00203189"/>
    <w:rsid w:val="00203C5A"/>
    <w:rsid w:val="00203DCC"/>
    <w:rsid w:val="00203F96"/>
    <w:rsid w:val="00204BB1"/>
    <w:rsid w:val="00204DCB"/>
    <w:rsid w:val="002069B2"/>
    <w:rsid w:val="002079A4"/>
    <w:rsid w:val="00207FA3"/>
    <w:rsid w:val="0021134A"/>
    <w:rsid w:val="0021136E"/>
    <w:rsid w:val="0021181C"/>
    <w:rsid w:val="00212309"/>
    <w:rsid w:val="002134B7"/>
    <w:rsid w:val="0021397C"/>
    <w:rsid w:val="0021496B"/>
    <w:rsid w:val="00214C41"/>
    <w:rsid w:val="00214DA8"/>
    <w:rsid w:val="00215423"/>
    <w:rsid w:val="002158FA"/>
    <w:rsid w:val="00215B98"/>
    <w:rsid w:val="00217501"/>
    <w:rsid w:val="00217A62"/>
    <w:rsid w:val="00217E3A"/>
    <w:rsid w:val="00220600"/>
    <w:rsid w:val="002224DB"/>
    <w:rsid w:val="002234C8"/>
    <w:rsid w:val="00223FCB"/>
    <w:rsid w:val="002252C3"/>
    <w:rsid w:val="00225C54"/>
    <w:rsid w:val="00226213"/>
    <w:rsid w:val="00226669"/>
    <w:rsid w:val="0022769F"/>
    <w:rsid w:val="00230356"/>
    <w:rsid w:val="00230500"/>
    <w:rsid w:val="002305B9"/>
    <w:rsid w:val="00230765"/>
    <w:rsid w:val="00230CE5"/>
    <w:rsid w:val="00230D18"/>
    <w:rsid w:val="002319E4"/>
    <w:rsid w:val="002320A2"/>
    <w:rsid w:val="00232BE2"/>
    <w:rsid w:val="00233D08"/>
    <w:rsid w:val="00235632"/>
    <w:rsid w:val="00235872"/>
    <w:rsid w:val="00235BCC"/>
    <w:rsid w:val="00235FFC"/>
    <w:rsid w:val="0024029E"/>
    <w:rsid w:val="00240847"/>
    <w:rsid w:val="002409E3"/>
    <w:rsid w:val="0024142A"/>
    <w:rsid w:val="00241559"/>
    <w:rsid w:val="002423EA"/>
    <w:rsid w:val="002424AE"/>
    <w:rsid w:val="002435B3"/>
    <w:rsid w:val="002440F8"/>
    <w:rsid w:val="0024432A"/>
    <w:rsid w:val="00244CB5"/>
    <w:rsid w:val="00244F48"/>
    <w:rsid w:val="002458EB"/>
    <w:rsid w:val="00245CAC"/>
    <w:rsid w:val="00246A4D"/>
    <w:rsid w:val="00246CBA"/>
    <w:rsid w:val="002472CD"/>
    <w:rsid w:val="00247AE9"/>
    <w:rsid w:val="002500C8"/>
    <w:rsid w:val="00250AA3"/>
    <w:rsid w:val="00250B17"/>
    <w:rsid w:val="00252082"/>
    <w:rsid w:val="002525C3"/>
    <w:rsid w:val="0025296E"/>
    <w:rsid w:val="00252E48"/>
    <w:rsid w:val="002536B6"/>
    <w:rsid w:val="00253C19"/>
    <w:rsid w:val="00253F21"/>
    <w:rsid w:val="002551AC"/>
    <w:rsid w:val="002569C3"/>
    <w:rsid w:val="00256B43"/>
    <w:rsid w:val="00257543"/>
    <w:rsid w:val="00260604"/>
    <w:rsid w:val="00260E86"/>
    <w:rsid w:val="00261248"/>
    <w:rsid w:val="002617E7"/>
    <w:rsid w:val="002636F2"/>
    <w:rsid w:val="00264228"/>
    <w:rsid w:val="00264267"/>
    <w:rsid w:val="00264334"/>
    <w:rsid w:val="002644C5"/>
    <w:rsid w:val="0026454D"/>
    <w:rsid w:val="0026473E"/>
    <w:rsid w:val="00265323"/>
    <w:rsid w:val="002657C7"/>
    <w:rsid w:val="00266214"/>
    <w:rsid w:val="00266F16"/>
    <w:rsid w:val="00267B5A"/>
    <w:rsid w:val="00267C83"/>
    <w:rsid w:val="00270E7F"/>
    <w:rsid w:val="0027144F"/>
    <w:rsid w:val="00271663"/>
    <w:rsid w:val="00271813"/>
    <w:rsid w:val="00271C7C"/>
    <w:rsid w:val="00271DC6"/>
    <w:rsid w:val="00271F3A"/>
    <w:rsid w:val="00273148"/>
    <w:rsid w:val="00273257"/>
    <w:rsid w:val="0027326A"/>
    <w:rsid w:val="00273278"/>
    <w:rsid w:val="002737F4"/>
    <w:rsid w:val="00273E20"/>
    <w:rsid w:val="002760DE"/>
    <w:rsid w:val="00276D10"/>
    <w:rsid w:val="002771B6"/>
    <w:rsid w:val="00277EA2"/>
    <w:rsid w:val="00277FE3"/>
    <w:rsid w:val="002805F5"/>
    <w:rsid w:val="00280751"/>
    <w:rsid w:val="002812C2"/>
    <w:rsid w:val="0028280A"/>
    <w:rsid w:val="002839AF"/>
    <w:rsid w:val="00284066"/>
    <w:rsid w:val="00284D07"/>
    <w:rsid w:val="00286ACD"/>
    <w:rsid w:val="00287838"/>
    <w:rsid w:val="002907B5"/>
    <w:rsid w:val="002907ED"/>
    <w:rsid w:val="00291268"/>
    <w:rsid w:val="00291CE6"/>
    <w:rsid w:val="002923AF"/>
    <w:rsid w:val="00292EB7"/>
    <w:rsid w:val="002934AD"/>
    <w:rsid w:val="0029365E"/>
    <w:rsid w:val="00294859"/>
    <w:rsid w:val="002948E0"/>
    <w:rsid w:val="00294A3E"/>
    <w:rsid w:val="0029519C"/>
    <w:rsid w:val="00295AA1"/>
    <w:rsid w:val="00296058"/>
    <w:rsid w:val="00296227"/>
    <w:rsid w:val="0029637D"/>
    <w:rsid w:val="002969BE"/>
    <w:rsid w:val="00296A14"/>
    <w:rsid w:val="00296F44"/>
    <w:rsid w:val="0029777D"/>
    <w:rsid w:val="00297E3A"/>
    <w:rsid w:val="002A055E"/>
    <w:rsid w:val="002A1D4E"/>
    <w:rsid w:val="002A2869"/>
    <w:rsid w:val="002A304D"/>
    <w:rsid w:val="002A30B7"/>
    <w:rsid w:val="002A4138"/>
    <w:rsid w:val="002A555C"/>
    <w:rsid w:val="002A6BF2"/>
    <w:rsid w:val="002A724F"/>
    <w:rsid w:val="002B0C95"/>
    <w:rsid w:val="002B12FA"/>
    <w:rsid w:val="002B24D6"/>
    <w:rsid w:val="002B36A8"/>
    <w:rsid w:val="002B3B78"/>
    <w:rsid w:val="002B3DDF"/>
    <w:rsid w:val="002B40EC"/>
    <w:rsid w:val="002B4A45"/>
    <w:rsid w:val="002B4D5F"/>
    <w:rsid w:val="002B5050"/>
    <w:rsid w:val="002B54EF"/>
    <w:rsid w:val="002B6393"/>
    <w:rsid w:val="002C120E"/>
    <w:rsid w:val="002C2170"/>
    <w:rsid w:val="002C2378"/>
    <w:rsid w:val="002C29C2"/>
    <w:rsid w:val="002C3294"/>
    <w:rsid w:val="002C32AC"/>
    <w:rsid w:val="002C37F8"/>
    <w:rsid w:val="002C3E20"/>
    <w:rsid w:val="002C41E6"/>
    <w:rsid w:val="002C5AAE"/>
    <w:rsid w:val="002D024D"/>
    <w:rsid w:val="002D071A"/>
    <w:rsid w:val="002D24B2"/>
    <w:rsid w:val="002D2C54"/>
    <w:rsid w:val="002D34B2"/>
    <w:rsid w:val="002D47BF"/>
    <w:rsid w:val="002D48B0"/>
    <w:rsid w:val="002D4BC1"/>
    <w:rsid w:val="002D52C4"/>
    <w:rsid w:val="002D5B37"/>
    <w:rsid w:val="002D60C4"/>
    <w:rsid w:val="002D7637"/>
    <w:rsid w:val="002E020D"/>
    <w:rsid w:val="002E056F"/>
    <w:rsid w:val="002E0D9F"/>
    <w:rsid w:val="002E106F"/>
    <w:rsid w:val="002E17F2"/>
    <w:rsid w:val="002E26E8"/>
    <w:rsid w:val="002E2A68"/>
    <w:rsid w:val="002E2DC7"/>
    <w:rsid w:val="002E33D5"/>
    <w:rsid w:val="002E39FF"/>
    <w:rsid w:val="002E45C6"/>
    <w:rsid w:val="002E54CD"/>
    <w:rsid w:val="002E62FE"/>
    <w:rsid w:val="002E729C"/>
    <w:rsid w:val="002E7CAE"/>
    <w:rsid w:val="002F05C8"/>
    <w:rsid w:val="002F261A"/>
    <w:rsid w:val="002F2771"/>
    <w:rsid w:val="002F3089"/>
    <w:rsid w:val="002F37A9"/>
    <w:rsid w:val="002F4229"/>
    <w:rsid w:val="002F4409"/>
    <w:rsid w:val="002F4DBB"/>
    <w:rsid w:val="002F4F8A"/>
    <w:rsid w:val="002F5C84"/>
    <w:rsid w:val="002F625A"/>
    <w:rsid w:val="002F6D3C"/>
    <w:rsid w:val="002F740B"/>
    <w:rsid w:val="002F7748"/>
    <w:rsid w:val="002F7C57"/>
    <w:rsid w:val="002F7D7A"/>
    <w:rsid w:val="00301CE6"/>
    <w:rsid w:val="0030256B"/>
    <w:rsid w:val="00304E25"/>
    <w:rsid w:val="00304EDB"/>
    <w:rsid w:val="0030501F"/>
    <w:rsid w:val="0030550C"/>
    <w:rsid w:val="003056D7"/>
    <w:rsid w:val="003073CA"/>
    <w:rsid w:val="00307BA1"/>
    <w:rsid w:val="00307C12"/>
    <w:rsid w:val="00310174"/>
    <w:rsid w:val="00311702"/>
    <w:rsid w:val="00311CB2"/>
    <w:rsid w:val="00311E82"/>
    <w:rsid w:val="00311F90"/>
    <w:rsid w:val="003136DB"/>
    <w:rsid w:val="00313993"/>
    <w:rsid w:val="00313FD6"/>
    <w:rsid w:val="003143BD"/>
    <w:rsid w:val="00315363"/>
    <w:rsid w:val="00315906"/>
    <w:rsid w:val="0031630C"/>
    <w:rsid w:val="003167B9"/>
    <w:rsid w:val="003173A2"/>
    <w:rsid w:val="00317798"/>
    <w:rsid w:val="00317B90"/>
    <w:rsid w:val="003203B4"/>
    <w:rsid w:val="003203ED"/>
    <w:rsid w:val="00321F6A"/>
    <w:rsid w:val="00322A50"/>
    <w:rsid w:val="00322C9F"/>
    <w:rsid w:val="003232DD"/>
    <w:rsid w:val="0032357A"/>
    <w:rsid w:val="00323882"/>
    <w:rsid w:val="003241D2"/>
    <w:rsid w:val="00324324"/>
    <w:rsid w:val="003244C9"/>
    <w:rsid w:val="00324D23"/>
    <w:rsid w:val="003261DC"/>
    <w:rsid w:val="00326252"/>
    <w:rsid w:val="00326D6F"/>
    <w:rsid w:val="00327E64"/>
    <w:rsid w:val="00327F2A"/>
    <w:rsid w:val="00330288"/>
    <w:rsid w:val="00331751"/>
    <w:rsid w:val="003335FE"/>
    <w:rsid w:val="00333D37"/>
    <w:rsid w:val="00334364"/>
    <w:rsid w:val="00334579"/>
    <w:rsid w:val="00334601"/>
    <w:rsid w:val="00335360"/>
    <w:rsid w:val="00335858"/>
    <w:rsid w:val="00336BDA"/>
    <w:rsid w:val="00340644"/>
    <w:rsid w:val="003410DA"/>
    <w:rsid w:val="00342024"/>
    <w:rsid w:val="0034254D"/>
    <w:rsid w:val="00342BD7"/>
    <w:rsid w:val="0034512D"/>
    <w:rsid w:val="00345A8E"/>
    <w:rsid w:val="00345CA1"/>
    <w:rsid w:val="003464C8"/>
    <w:rsid w:val="00346DB5"/>
    <w:rsid w:val="003477B1"/>
    <w:rsid w:val="00351B61"/>
    <w:rsid w:val="00351CDF"/>
    <w:rsid w:val="00352C93"/>
    <w:rsid w:val="00353270"/>
    <w:rsid w:val="0035375E"/>
    <w:rsid w:val="00356122"/>
    <w:rsid w:val="00356906"/>
    <w:rsid w:val="00356F0C"/>
    <w:rsid w:val="00357380"/>
    <w:rsid w:val="00357682"/>
    <w:rsid w:val="003602D9"/>
    <w:rsid w:val="003604CE"/>
    <w:rsid w:val="003611C2"/>
    <w:rsid w:val="003616BC"/>
    <w:rsid w:val="00361709"/>
    <w:rsid w:val="003631DA"/>
    <w:rsid w:val="0036343F"/>
    <w:rsid w:val="0036471D"/>
    <w:rsid w:val="00364AD2"/>
    <w:rsid w:val="00365111"/>
    <w:rsid w:val="003654C8"/>
    <w:rsid w:val="00370E47"/>
    <w:rsid w:val="003713A9"/>
    <w:rsid w:val="00372916"/>
    <w:rsid w:val="00373B67"/>
    <w:rsid w:val="00373C84"/>
    <w:rsid w:val="003742AC"/>
    <w:rsid w:val="003742B2"/>
    <w:rsid w:val="00375115"/>
    <w:rsid w:val="003772E1"/>
    <w:rsid w:val="00377CE1"/>
    <w:rsid w:val="00381858"/>
    <w:rsid w:val="003837FC"/>
    <w:rsid w:val="0038455F"/>
    <w:rsid w:val="003845D1"/>
    <w:rsid w:val="00385BF0"/>
    <w:rsid w:val="00386207"/>
    <w:rsid w:val="0038728C"/>
    <w:rsid w:val="00391280"/>
    <w:rsid w:val="00393955"/>
    <w:rsid w:val="003939FF"/>
    <w:rsid w:val="00394CD3"/>
    <w:rsid w:val="00395033"/>
    <w:rsid w:val="00395628"/>
    <w:rsid w:val="0039626C"/>
    <w:rsid w:val="00396871"/>
    <w:rsid w:val="00397010"/>
    <w:rsid w:val="0039777F"/>
    <w:rsid w:val="003A0578"/>
    <w:rsid w:val="003A0CEC"/>
    <w:rsid w:val="003A200B"/>
    <w:rsid w:val="003A21AF"/>
    <w:rsid w:val="003A2223"/>
    <w:rsid w:val="003A2A0F"/>
    <w:rsid w:val="003A3A2A"/>
    <w:rsid w:val="003A41B7"/>
    <w:rsid w:val="003A4439"/>
    <w:rsid w:val="003A4452"/>
    <w:rsid w:val="003A45A1"/>
    <w:rsid w:val="003A4896"/>
    <w:rsid w:val="003A5AE1"/>
    <w:rsid w:val="003A5B0A"/>
    <w:rsid w:val="003A6BAC"/>
    <w:rsid w:val="003A7079"/>
    <w:rsid w:val="003A70A4"/>
    <w:rsid w:val="003A7D70"/>
    <w:rsid w:val="003A7EF3"/>
    <w:rsid w:val="003B06E3"/>
    <w:rsid w:val="003B159C"/>
    <w:rsid w:val="003B1DE4"/>
    <w:rsid w:val="003B2377"/>
    <w:rsid w:val="003B2628"/>
    <w:rsid w:val="003B369F"/>
    <w:rsid w:val="003B36A3"/>
    <w:rsid w:val="003B3C8F"/>
    <w:rsid w:val="003B443F"/>
    <w:rsid w:val="003B493D"/>
    <w:rsid w:val="003B4957"/>
    <w:rsid w:val="003B4E23"/>
    <w:rsid w:val="003B5AFD"/>
    <w:rsid w:val="003B64BB"/>
    <w:rsid w:val="003B6C84"/>
    <w:rsid w:val="003B7391"/>
    <w:rsid w:val="003B7798"/>
    <w:rsid w:val="003B7FE5"/>
    <w:rsid w:val="003C11C8"/>
    <w:rsid w:val="003C1947"/>
    <w:rsid w:val="003C2702"/>
    <w:rsid w:val="003C5633"/>
    <w:rsid w:val="003C574F"/>
    <w:rsid w:val="003C685E"/>
    <w:rsid w:val="003C70CF"/>
    <w:rsid w:val="003C7806"/>
    <w:rsid w:val="003C7BAD"/>
    <w:rsid w:val="003C7F06"/>
    <w:rsid w:val="003D00AB"/>
    <w:rsid w:val="003D097F"/>
    <w:rsid w:val="003D109F"/>
    <w:rsid w:val="003D1FD2"/>
    <w:rsid w:val="003D2478"/>
    <w:rsid w:val="003D3809"/>
    <w:rsid w:val="003D3C45"/>
    <w:rsid w:val="003D3CCB"/>
    <w:rsid w:val="003D4EF0"/>
    <w:rsid w:val="003D4FD1"/>
    <w:rsid w:val="003D5B1F"/>
    <w:rsid w:val="003D65AF"/>
    <w:rsid w:val="003D7184"/>
    <w:rsid w:val="003D71B3"/>
    <w:rsid w:val="003D7663"/>
    <w:rsid w:val="003E15FA"/>
    <w:rsid w:val="003E2393"/>
    <w:rsid w:val="003E2D08"/>
    <w:rsid w:val="003E2D0B"/>
    <w:rsid w:val="003E3F28"/>
    <w:rsid w:val="003E5284"/>
    <w:rsid w:val="003E55E4"/>
    <w:rsid w:val="003E7297"/>
    <w:rsid w:val="003E74E3"/>
    <w:rsid w:val="003F05C7"/>
    <w:rsid w:val="003F086F"/>
    <w:rsid w:val="003F1EF4"/>
    <w:rsid w:val="003F2562"/>
    <w:rsid w:val="003F2A9A"/>
    <w:rsid w:val="003F2CD4"/>
    <w:rsid w:val="003F312C"/>
    <w:rsid w:val="003F4252"/>
    <w:rsid w:val="003F5004"/>
    <w:rsid w:val="003F579B"/>
    <w:rsid w:val="003F5BEA"/>
    <w:rsid w:val="003F5DAC"/>
    <w:rsid w:val="003F6BBE"/>
    <w:rsid w:val="003F73C1"/>
    <w:rsid w:val="003F7A2C"/>
    <w:rsid w:val="003F7C10"/>
    <w:rsid w:val="004000E8"/>
    <w:rsid w:val="00400968"/>
    <w:rsid w:val="00400D15"/>
    <w:rsid w:val="00401040"/>
    <w:rsid w:val="004020F8"/>
    <w:rsid w:val="00402174"/>
    <w:rsid w:val="00402E2B"/>
    <w:rsid w:val="00403876"/>
    <w:rsid w:val="00403924"/>
    <w:rsid w:val="004044D6"/>
    <w:rsid w:val="0040512B"/>
    <w:rsid w:val="0040530C"/>
    <w:rsid w:val="00405CA5"/>
    <w:rsid w:val="00406974"/>
    <w:rsid w:val="00406E13"/>
    <w:rsid w:val="004075B2"/>
    <w:rsid w:val="00407CD3"/>
    <w:rsid w:val="00410134"/>
    <w:rsid w:val="00410B72"/>
    <w:rsid w:val="00410F18"/>
    <w:rsid w:val="00411E64"/>
    <w:rsid w:val="0041263E"/>
    <w:rsid w:val="0041320F"/>
    <w:rsid w:val="004136B8"/>
    <w:rsid w:val="00413AAC"/>
    <w:rsid w:val="00413E92"/>
    <w:rsid w:val="00415912"/>
    <w:rsid w:val="00416ADA"/>
    <w:rsid w:val="004174C9"/>
    <w:rsid w:val="00420D9F"/>
    <w:rsid w:val="004210EC"/>
    <w:rsid w:val="00421105"/>
    <w:rsid w:val="00422AA4"/>
    <w:rsid w:val="0042396B"/>
    <w:rsid w:val="00423DEA"/>
    <w:rsid w:val="004242F4"/>
    <w:rsid w:val="00425038"/>
    <w:rsid w:val="00426BA9"/>
    <w:rsid w:val="00427191"/>
    <w:rsid w:val="00427248"/>
    <w:rsid w:val="00427BFF"/>
    <w:rsid w:val="00432160"/>
    <w:rsid w:val="00432DB5"/>
    <w:rsid w:val="00433B7E"/>
    <w:rsid w:val="004344D8"/>
    <w:rsid w:val="0043463A"/>
    <w:rsid w:val="00435866"/>
    <w:rsid w:val="00436706"/>
    <w:rsid w:val="00436CA6"/>
    <w:rsid w:val="00437447"/>
    <w:rsid w:val="004406D0"/>
    <w:rsid w:val="004412ED"/>
    <w:rsid w:val="004415D0"/>
    <w:rsid w:val="00441A92"/>
    <w:rsid w:val="004431DC"/>
    <w:rsid w:val="00443CCE"/>
    <w:rsid w:val="00443E58"/>
    <w:rsid w:val="00443FA1"/>
    <w:rsid w:val="004447F3"/>
    <w:rsid w:val="00444F56"/>
    <w:rsid w:val="00446488"/>
    <w:rsid w:val="00447951"/>
    <w:rsid w:val="0045040E"/>
    <w:rsid w:val="00450DF8"/>
    <w:rsid w:val="00451606"/>
    <w:rsid w:val="004517AA"/>
    <w:rsid w:val="004521EC"/>
    <w:rsid w:val="00452CAC"/>
    <w:rsid w:val="004534DE"/>
    <w:rsid w:val="00453D7A"/>
    <w:rsid w:val="00455500"/>
    <w:rsid w:val="00455AC6"/>
    <w:rsid w:val="00456499"/>
    <w:rsid w:val="00456566"/>
    <w:rsid w:val="004565D8"/>
    <w:rsid w:val="00456828"/>
    <w:rsid w:val="00456976"/>
    <w:rsid w:val="00457565"/>
    <w:rsid w:val="00457B71"/>
    <w:rsid w:val="004632EC"/>
    <w:rsid w:val="00463A36"/>
    <w:rsid w:val="004664AA"/>
    <w:rsid w:val="004669E2"/>
    <w:rsid w:val="00466FCF"/>
    <w:rsid w:val="004675FA"/>
    <w:rsid w:val="00470603"/>
    <w:rsid w:val="00470C31"/>
    <w:rsid w:val="00470DA6"/>
    <w:rsid w:val="00471DE0"/>
    <w:rsid w:val="0047330B"/>
    <w:rsid w:val="004733B8"/>
    <w:rsid w:val="004734D0"/>
    <w:rsid w:val="0047556B"/>
    <w:rsid w:val="00475A3A"/>
    <w:rsid w:val="0047688D"/>
    <w:rsid w:val="00476CDD"/>
    <w:rsid w:val="0047729D"/>
    <w:rsid w:val="00477768"/>
    <w:rsid w:val="00477C2F"/>
    <w:rsid w:val="00480FA2"/>
    <w:rsid w:val="0048121C"/>
    <w:rsid w:val="0048137C"/>
    <w:rsid w:val="00482440"/>
    <w:rsid w:val="00483045"/>
    <w:rsid w:val="00484190"/>
    <w:rsid w:val="00484A64"/>
    <w:rsid w:val="00484DDE"/>
    <w:rsid w:val="004857C2"/>
    <w:rsid w:val="0048609C"/>
    <w:rsid w:val="004868C3"/>
    <w:rsid w:val="00486F9C"/>
    <w:rsid w:val="00490078"/>
    <w:rsid w:val="00490372"/>
    <w:rsid w:val="0049174C"/>
    <w:rsid w:val="00491A8D"/>
    <w:rsid w:val="004920BD"/>
    <w:rsid w:val="0049276B"/>
    <w:rsid w:val="00492BC5"/>
    <w:rsid w:val="0049306B"/>
    <w:rsid w:val="004941A9"/>
    <w:rsid w:val="004948B1"/>
    <w:rsid w:val="00494D33"/>
    <w:rsid w:val="0049566E"/>
    <w:rsid w:val="00496414"/>
    <w:rsid w:val="004964F1"/>
    <w:rsid w:val="004A0D1A"/>
    <w:rsid w:val="004A1178"/>
    <w:rsid w:val="004A16BC"/>
    <w:rsid w:val="004A26A1"/>
    <w:rsid w:val="004A2B94"/>
    <w:rsid w:val="004A4039"/>
    <w:rsid w:val="004A5530"/>
    <w:rsid w:val="004A5D66"/>
    <w:rsid w:val="004A6688"/>
    <w:rsid w:val="004A78D0"/>
    <w:rsid w:val="004A7EBA"/>
    <w:rsid w:val="004B2A12"/>
    <w:rsid w:val="004B2C1F"/>
    <w:rsid w:val="004B4BDB"/>
    <w:rsid w:val="004B538E"/>
    <w:rsid w:val="004B6CD1"/>
    <w:rsid w:val="004B6F6A"/>
    <w:rsid w:val="004B7C0C"/>
    <w:rsid w:val="004C05F7"/>
    <w:rsid w:val="004C0850"/>
    <w:rsid w:val="004C0A4E"/>
    <w:rsid w:val="004C1379"/>
    <w:rsid w:val="004C210B"/>
    <w:rsid w:val="004C2F8F"/>
    <w:rsid w:val="004C3898"/>
    <w:rsid w:val="004C3EDB"/>
    <w:rsid w:val="004C5575"/>
    <w:rsid w:val="004C55EA"/>
    <w:rsid w:val="004C6590"/>
    <w:rsid w:val="004C743C"/>
    <w:rsid w:val="004C7FE9"/>
    <w:rsid w:val="004D08D2"/>
    <w:rsid w:val="004D0926"/>
    <w:rsid w:val="004D09AC"/>
    <w:rsid w:val="004D0E7F"/>
    <w:rsid w:val="004D0EF5"/>
    <w:rsid w:val="004D19D6"/>
    <w:rsid w:val="004D2041"/>
    <w:rsid w:val="004D355C"/>
    <w:rsid w:val="004D36B1"/>
    <w:rsid w:val="004D426D"/>
    <w:rsid w:val="004D5DB0"/>
    <w:rsid w:val="004D7CFB"/>
    <w:rsid w:val="004D7EBD"/>
    <w:rsid w:val="004E084F"/>
    <w:rsid w:val="004E0D58"/>
    <w:rsid w:val="004E2680"/>
    <w:rsid w:val="004E28F9"/>
    <w:rsid w:val="004E32A5"/>
    <w:rsid w:val="004E365A"/>
    <w:rsid w:val="004E462E"/>
    <w:rsid w:val="004E56DC"/>
    <w:rsid w:val="004E5DAD"/>
    <w:rsid w:val="004E70A3"/>
    <w:rsid w:val="004E76F4"/>
    <w:rsid w:val="004E7A57"/>
    <w:rsid w:val="004F0B4E"/>
    <w:rsid w:val="004F0B6C"/>
    <w:rsid w:val="004F1425"/>
    <w:rsid w:val="004F2078"/>
    <w:rsid w:val="004F2F0F"/>
    <w:rsid w:val="004F3201"/>
    <w:rsid w:val="004F4DA3"/>
    <w:rsid w:val="004F5A52"/>
    <w:rsid w:val="004F66EB"/>
    <w:rsid w:val="004F7B99"/>
    <w:rsid w:val="00500B47"/>
    <w:rsid w:val="00502129"/>
    <w:rsid w:val="00502735"/>
    <w:rsid w:val="005028DE"/>
    <w:rsid w:val="00505808"/>
    <w:rsid w:val="005059BC"/>
    <w:rsid w:val="00505A2A"/>
    <w:rsid w:val="00505DA7"/>
    <w:rsid w:val="00505F13"/>
    <w:rsid w:val="005060C2"/>
    <w:rsid w:val="00506557"/>
    <w:rsid w:val="0050677A"/>
    <w:rsid w:val="00506AB5"/>
    <w:rsid w:val="00506F77"/>
    <w:rsid w:val="005071E5"/>
    <w:rsid w:val="00510239"/>
    <w:rsid w:val="005108D8"/>
    <w:rsid w:val="00510CB2"/>
    <w:rsid w:val="00510F45"/>
    <w:rsid w:val="005116F9"/>
    <w:rsid w:val="005116FC"/>
    <w:rsid w:val="005117B9"/>
    <w:rsid w:val="00511CC0"/>
    <w:rsid w:val="00513889"/>
    <w:rsid w:val="00513C51"/>
    <w:rsid w:val="00514615"/>
    <w:rsid w:val="0051511A"/>
    <w:rsid w:val="005153A7"/>
    <w:rsid w:val="00517F8B"/>
    <w:rsid w:val="005205AD"/>
    <w:rsid w:val="005210BC"/>
    <w:rsid w:val="005217F4"/>
    <w:rsid w:val="005219BA"/>
    <w:rsid w:val="005219CF"/>
    <w:rsid w:val="00523693"/>
    <w:rsid w:val="00523C1C"/>
    <w:rsid w:val="0052465E"/>
    <w:rsid w:val="005266AF"/>
    <w:rsid w:val="00526EF1"/>
    <w:rsid w:val="00527ACA"/>
    <w:rsid w:val="00532287"/>
    <w:rsid w:val="005329A4"/>
    <w:rsid w:val="00533627"/>
    <w:rsid w:val="00533A8B"/>
    <w:rsid w:val="00534B59"/>
    <w:rsid w:val="00535223"/>
    <w:rsid w:val="00536329"/>
    <w:rsid w:val="00536759"/>
    <w:rsid w:val="00536924"/>
    <w:rsid w:val="00536B15"/>
    <w:rsid w:val="00537C62"/>
    <w:rsid w:val="00537F68"/>
    <w:rsid w:val="00540CC6"/>
    <w:rsid w:val="005415CE"/>
    <w:rsid w:val="005424F8"/>
    <w:rsid w:val="00543C76"/>
    <w:rsid w:val="005454E5"/>
    <w:rsid w:val="0054616F"/>
    <w:rsid w:val="00546937"/>
    <w:rsid w:val="00546970"/>
    <w:rsid w:val="005469F5"/>
    <w:rsid w:val="005501D6"/>
    <w:rsid w:val="00551FF8"/>
    <w:rsid w:val="005527A8"/>
    <w:rsid w:val="00552828"/>
    <w:rsid w:val="00552B32"/>
    <w:rsid w:val="00552E8A"/>
    <w:rsid w:val="00554E19"/>
    <w:rsid w:val="00555401"/>
    <w:rsid w:val="00555982"/>
    <w:rsid w:val="005562C6"/>
    <w:rsid w:val="0056121F"/>
    <w:rsid w:val="00562E92"/>
    <w:rsid w:val="00564F05"/>
    <w:rsid w:val="00565334"/>
    <w:rsid w:val="005654A7"/>
    <w:rsid w:val="00565735"/>
    <w:rsid w:val="005658AA"/>
    <w:rsid w:val="0056642B"/>
    <w:rsid w:val="00566903"/>
    <w:rsid w:val="00567839"/>
    <w:rsid w:val="00571269"/>
    <w:rsid w:val="00572505"/>
    <w:rsid w:val="005726BA"/>
    <w:rsid w:val="005729D1"/>
    <w:rsid w:val="00574255"/>
    <w:rsid w:val="00575C4F"/>
    <w:rsid w:val="00580404"/>
    <w:rsid w:val="00580EBF"/>
    <w:rsid w:val="00582809"/>
    <w:rsid w:val="00582DE7"/>
    <w:rsid w:val="00583604"/>
    <w:rsid w:val="00584000"/>
    <w:rsid w:val="00584E82"/>
    <w:rsid w:val="0058531B"/>
    <w:rsid w:val="00585EA2"/>
    <w:rsid w:val="00585F95"/>
    <w:rsid w:val="005869EB"/>
    <w:rsid w:val="0058798C"/>
    <w:rsid w:val="005900FA"/>
    <w:rsid w:val="005901BA"/>
    <w:rsid w:val="005919CD"/>
    <w:rsid w:val="00591C55"/>
    <w:rsid w:val="005926A4"/>
    <w:rsid w:val="005935A4"/>
    <w:rsid w:val="005948C2"/>
    <w:rsid w:val="00594FF0"/>
    <w:rsid w:val="00595DCA"/>
    <w:rsid w:val="005962CF"/>
    <w:rsid w:val="00596950"/>
    <w:rsid w:val="00596C40"/>
    <w:rsid w:val="0059779B"/>
    <w:rsid w:val="005A0B5B"/>
    <w:rsid w:val="005A1B2D"/>
    <w:rsid w:val="005A1BB8"/>
    <w:rsid w:val="005A209A"/>
    <w:rsid w:val="005A2887"/>
    <w:rsid w:val="005A2C6E"/>
    <w:rsid w:val="005A318F"/>
    <w:rsid w:val="005A3B14"/>
    <w:rsid w:val="005A3D9B"/>
    <w:rsid w:val="005A3FE2"/>
    <w:rsid w:val="005A439A"/>
    <w:rsid w:val="005A456A"/>
    <w:rsid w:val="005A662D"/>
    <w:rsid w:val="005A71FD"/>
    <w:rsid w:val="005B021E"/>
    <w:rsid w:val="005B1409"/>
    <w:rsid w:val="005B1CFF"/>
    <w:rsid w:val="005B2316"/>
    <w:rsid w:val="005B2FA7"/>
    <w:rsid w:val="005B35D7"/>
    <w:rsid w:val="005B392A"/>
    <w:rsid w:val="005B3AA3"/>
    <w:rsid w:val="005B4AB4"/>
    <w:rsid w:val="005B4E80"/>
    <w:rsid w:val="005B52D6"/>
    <w:rsid w:val="005B6005"/>
    <w:rsid w:val="005B6F83"/>
    <w:rsid w:val="005B7B08"/>
    <w:rsid w:val="005B7C9E"/>
    <w:rsid w:val="005C00EE"/>
    <w:rsid w:val="005C18BE"/>
    <w:rsid w:val="005C70C5"/>
    <w:rsid w:val="005C74FB"/>
    <w:rsid w:val="005C7896"/>
    <w:rsid w:val="005C7A9A"/>
    <w:rsid w:val="005D1456"/>
    <w:rsid w:val="005D1602"/>
    <w:rsid w:val="005D17EF"/>
    <w:rsid w:val="005D1B3E"/>
    <w:rsid w:val="005D27B1"/>
    <w:rsid w:val="005D2AD0"/>
    <w:rsid w:val="005D37E6"/>
    <w:rsid w:val="005D3CE7"/>
    <w:rsid w:val="005D6B89"/>
    <w:rsid w:val="005D7525"/>
    <w:rsid w:val="005D76DC"/>
    <w:rsid w:val="005E007C"/>
    <w:rsid w:val="005E01E3"/>
    <w:rsid w:val="005E27E2"/>
    <w:rsid w:val="005E316E"/>
    <w:rsid w:val="005E385F"/>
    <w:rsid w:val="005E4560"/>
    <w:rsid w:val="005E4B58"/>
    <w:rsid w:val="005E5B2F"/>
    <w:rsid w:val="005E5B81"/>
    <w:rsid w:val="005E6283"/>
    <w:rsid w:val="005E7B44"/>
    <w:rsid w:val="005E7DE0"/>
    <w:rsid w:val="005F042E"/>
    <w:rsid w:val="005F28A4"/>
    <w:rsid w:val="005F2CB1"/>
    <w:rsid w:val="005F3025"/>
    <w:rsid w:val="005F36C4"/>
    <w:rsid w:val="005F3925"/>
    <w:rsid w:val="005F618C"/>
    <w:rsid w:val="005F6BE5"/>
    <w:rsid w:val="005F6C44"/>
    <w:rsid w:val="005F70BD"/>
    <w:rsid w:val="006021F4"/>
    <w:rsid w:val="0060283C"/>
    <w:rsid w:val="0060377B"/>
    <w:rsid w:val="00604328"/>
    <w:rsid w:val="00604F14"/>
    <w:rsid w:val="0060727E"/>
    <w:rsid w:val="00607A30"/>
    <w:rsid w:val="006106FB"/>
    <w:rsid w:val="00610AFB"/>
    <w:rsid w:val="006118E7"/>
    <w:rsid w:val="00611B83"/>
    <w:rsid w:val="00611FE9"/>
    <w:rsid w:val="00612417"/>
    <w:rsid w:val="006127DB"/>
    <w:rsid w:val="00612C10"/>
    <w:rsid w:val="00613257"/>
    <w:rsid w:val="00613A17"/>
    <w:rsid w:val="00613B74"/>
    <w:rsid w:val="00614BD0"/>
    <w:rsid w:val="00614E3D"/>
    <w:rsid w:val="00614FEC"/>
    <w:rsid w:val="00615C8D"/>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11B3"/>
    <w:rsid w:val="0063241A"/>
    <w:rsid w:val="00632637"/>
    <w:rsid w:val="0063284C"/>
    <w:rsid w:val="00632EE1"/>
    <w:rsid w:val="00634205"/>
    <w:rsid w:val="00635166"/>
    <w:rsid w:val="00636398"/>
    <w:rsid w:val="006368D3"/>
    <w:rsid w:val="00636BD0"/>
    <w:rsid w:val="006377EC"/>
    <w:rsid w:val="0064151F"/>
    <w:rsid w:val="00641533"/>
    <w:rsid w:val="006419C8"/>
    <w:rsid w:val="00641FA0"/>
    <w:rsid w:val="0064208D"/>
    <w:rsid w:val="0064273A"/>
    <w:rsid w:val="0064276D"/>
    <w:rsid w:val="00642810"/>
    <w:rsid w:val="00643475"/>
    <w:rsid w:val="0064396A"/>
    <w:rsid w:val="00643A7B"/>
    <w:rsid w:val="00643DD3"/>
    <w:rsid w:val="00643E04"/>
    <w:rsid w:val="006449FB"/>
    <w:rsid w:val="0064624E"/>
    <w:rsid w:val="00650AB9"/>
    <w:rsid w:val="0065157A"/>
    <w:rsid w:val="00651ADF"/>
    <w:rsid w:val="00651B81"/>
    <w:rsid w:val="006520FA"/>
    <w:rsid w:val="0065415A"/>
    <w:rsid w:val="00655733"/>
    <w:rsid w:val="00655ACD"/>
    <w:rsid w:val="00656A92"/>
    <w:rsid w:val="00656DDE"/>
    <w:rsid w:val="0066011D"/>
    <w:rsid w:val="006607C0"/>
    <w:rsid w:val="00660D4F"/>
    <w:rsid w:val="006613A6"/>
    <w:rsid w:val="00661CE8"/>
    <w:rsid w:val="006627A2"/>
    <w:rsid w:val="006634E6"/>
    <w:rsid w:val="0066419D"/>
    <w:rsid w:val="00664B55"/>
    <w:rsid w:val="006655EE"/>
    <w:rsid w:val="0066576C"/>
    <w:rsid w:val="006659D9"/>
    <w:rsid w:val="006668ED"/>
    <w:rsid w:val="00667EE7"/>
    <w:rsid w:val="00670760"/>
    <w:rsid w:val="0067090C"/>
    <w:rsid w:val="00670922"/>
    <w:rsid w:val="00670BE1"/>
    <w:rsid w:val="006713D3"/>
    <w:rsid w:val="00671F34"/>
    <w:rsid w:val="00671F96"/>
    <w:rsid w:val="0067218F"/>
    <w:rsid w:val="00672BE7"/>
    <w:rsid w:val="00673387"/>
    <w:rsid w:val="00673482"/>
    <w:rsid w:val="006741F2"/>
    <w:rsid w:val="00674CC3"/>
    <w:rsid w:val="00674E41"/>
    <w:rsid w:val="00674EEE"/>
    <w:rsid w:val="006751A5"/>
    <w:rsid w:val="00675A52"/>
    <w:rsid w:val="00675C72"/>
    <w:rsid w:val="00676218"/>
    <w:rsid w:val="006771F9"/>
    <w:rsid w:val="006772F5"/>
    <w:rsid w:val="00677410"/>
    <w:rsid w:val="00677632"/>
    <w:rsid w:val="006776D7"/>
    <w:rsid w:val="006802B9"/>
    <w:rsid w:val="00681003"/>
    <w:rsid w:val="00681702"/>
    <w:rsid w:val="006817C9"/>
    <w:rsid w:val="00683ECE"/>
    <w:rsid w:val="00687762"/>
    <w:rsid w:val="0068785D"/>
    <w:rsid w:val="00687A69"/>
    <w:rsid w:val="00691778"/>
    <w:rsid w:val="00691B49"/>
    <w:rsid w:val="00691BB1"/>
    <w:rsid w:val="00692A7C"/>
    <w:rsid w:val="00692B4E"/>
    <w:rsid w:val="00694CC9"/>
    <w:rsid w:val="00695AA8"/>
    <w:rsid w:val="00695BE4"/>
    <w:rsid w:val="00695F57"/>
    <w:rsid w:val="00695FC2"/>
    <w:rsid w:val="00696949"/>
    <w:rsid w:val="00696D91"/>
    <w:rsid w:val="00697052"/>
    <w:rsid w:val="006A1191"/>
    <w:rsid w:val="006A155C"/>
    <w:rsid w:val="006A1980"/>
    <w:rsid w:val="006A2212"/>
    <w:rsid w:val="006A253F"/>
    <w:rsid w:val="006A30C7"/>
    <w:rsid w:val="006A37A6"/>
    <w:rsid w:val="006A3ACC"/>
    <w:rsid w:val="006A46FB"/>
    <w:rsid w:val="006A4CE1"/>
    <w:rsid w:val="006A4F62"/>
    <w:rsid w:val="006A5E28"/>
    <w:rsid w:val="006A5ECD"/>
    <w:rsid w:val="006A6718"/>
    <w:rsid w:val="006A697B"/>
    <w:rsid w:val="006A6BA8"/>
    <w:rsid w:val="006A7A22"/>
    <w:rsid w:val="006A7AFF"/>
    <w:rsid w:val="006B0D6A"/>
    <w:rsid w:val="006B1430"/>
    <w:rsid w:val="006B1681"/>
    <w:rsid w:val="006B1816"/>
    <w:rsid w:val="006B1C1D"/>
    <w:rsid w:val="006B2099"/>
    <w:rsid w:val="006B26F9"/>
    <w:rsid w:val="006B2A7D"/>
    <w:rsid w:val="006B3B40"/>
    <w:rsid w:val="006B498C"/>
    <w:rsid w:val="006B50CF"/>
    <w:rsid w:val="006C03B8"/>
    <w:rsid w:val="006C5DF4"/>
    <w:rsid w:val="006C5EC9"/>
    <w:rsid w:val="006C6059"/>
    <w:rsid w:val="006C67D2"/>
    <w:rsid w:val="006C74AE"/>
    <w:rsid w:val="006C7522"/>
    <w:rsid w:val="006D0575"/>
    <w:rsid w:val="006D0B6A"/>
    <w:rsid w:val="006D21DC"/>
    <w:rsid w:val="006D27A1"/>
    <w:rsid w:val="006D4B9E"/>
    <w:rsid w:val="006D4DCA"/>
    <w:rsid w:val="006D586E"/>
    <w:rsid w:val="006D5B1F"/>
    <w:rsid w:val="006D64D2"/>
    <w:rsid w:val="006D6B55"/>
    <w:rsid w:val="006D6F08"/>
    <w:rsid w:val="006E0322"/>
    <w:rsid w:val="006E062C"/>
    <w:rsid w:val="006E0B5D"/>
    <w:rsid w:val="006E166D"/>
    <w:rsid w:val="006E195B"/>
    <w:rsid w:val="006E1A8C"/>
    <w:rsid w:val="006E1C82"/>
    <w:rsid w:val="006E28B7"/>
    <w:rsid w:val="006E2A9B"/>
    <w:rsid w:val="006E2B91"/>
    <w:rsid w:val="006E2E8B"/>
    <w:rsid w:val="006E3310"/>
    <w:rsid w:val="006E3495"/>
    <w:rsid w:val="006E4C69"/>
    <w:rsid w:val="006E4E39"/>
    <w:rsid w:val="006E565E"/>
    <w:rsid w:val="006E5D00"/>
    <w:rsid w:val="006E6567"/>
    <w:rsid w:val="006E673D"/>
    <w:rsid w:val="006E6E6F"/>
    <w:rsid w:val="006E7525"/>
    <w:rsid w:val="006E7D3B"/>
    <w:rsid w:val="006F0144"/>
    <w:rsid w:val="006F06C9"/>
    <w:rsid w:val="006F0AB6"/>
    <w:rsid w:val="006F0D44"/>
    <w:rsid w:val="006F1B70"/>
    <w:rsid w:val="006F26C3"/>
    <w:rsid w:val="006F341D"/>
    <w:rsid w:val="006F3CDE"/>
    <w:rsid w:val="006F576A"/>
    <w:rsid w:val="006F58D4"/>
    <w:rsid w:val="006F6582"/>
    <w:rsid w:val="006F77AD"/>
    <w:rsid w:val="006F780F"/>
    <w:rsid w:val="0070166C"/>
    <w:rsid w:val="0070346E"/>
    <w:rsid w:val="00704BD8"/>
    <w:rsid w:val="00704EDB"/>
    <w:rsid w:val="00705714"/>
    <w:rsid w:val="00705C97"/>
    <w:rsid w:val="00705FF7"/>
    <w:rsid w:val="00706101"/>
    <w:rsid w:val="007064EE"/>
    <w:rsid w:val="00706F62"/>
    <w:rsid w:val="00707044"/>
    <w:rsid w:val="00707072"/>
    <w:rsid w:val="00707310"/>
    <w:rsid w:val="0070761E"/>
    <w:rsid w:val="00707A09"/>
    <w:rsid w:val="00707D61"/>
    <w:rsid w:val="00710FBB"/>
    <w:rsid w:val="00711F57"/>
    <w:rsid w:val="0071213C"/>
    <w:rsid w:val="00712287"/>
    <w:rsid w:val="00712772"/>
    <w:rsid w:val="0071278B"/>
    <w:rsid w:val="007127B6"/>
    <w:rsid w:val="0071296A"/>
    <w:rsid w:val="0071450D"/>
    <w:rsid w:val="00714786"/>
    <w:rsid w:val="007148D3"/>
    <w:rsid w:val="00714B6F"/>
    <w:rsid w:val="0071522C"/>
    <w:rsid w:val="00715B9A"/>
    <w:rsid w:val="007160BE"/>
    <w:rsid w:val="00716538"/>
    <w:rsid w:val="007207D7"/>
    <w:rsid w:val="00720DDA"/>
    <w:rsid w:val="00721685"/>
    <w:rsid w:val="00722751"/>
    <w:rsid w:val="00722826"/>
    <w:rsid w:val="00722CE0"/>
    <w:rsid w:val="0072320C"/>
    <w:rsid w:val="007239C3"/>
    <w:rsid w:val="00723CAE"/>
    <w:rsid w:val="0072499E"/>
    <w:rsid w:val="007254CF"/>
    <w:rsid w:val="007257D0"/>
    <w:rsid w:val="00725D0A"/>
    <w:rsid w:val="00725D92"/>
    <w:rsid w:val="0072650C"/>
    <w:rsid w:val="00726AA9"/>
    <w:rsid w:val="00726EA6"/>
    <w:rsid w:val="00727208"/>
    <w:rsid w:val="00727680"/>
    <w:rsid w:val="00730250"/>
    <w:rsid w:val="007303E4"/>
    <w:rsid w:val="00730BE1"/>
    <w:rsid w:val="007322EC"/>
    <w:rsid w:val="0073267A"/>
    <w:rsid w:val="0073274C"/>
    <w:rsid w:val="007329F1"/>
    <w:rsid w:val="00732B42"/>
    <w:rsid w:val="007348B1"/>
    <w:rsid w:val="00735B2A"/>
    <w:rsid w:val="00735C3E"/>
    <w:rsid w:val="0073618F"/>
    <w:rsid w:val="007362A6"/>
    <w:rsid w:val="00736D7D"/>
    <w:rsid w:val="007379B6"/>
    <w:rsid w:val="00737D48"/>
    <w:rsid w:val="00740E58"/>
    <w:rsid w:val="00741406"/>
    <w:rsid w:val="007414F0"/>
    <w:rsid w:val="00741A37"/>
    <w:rsid w:val="0074250A"/>
    <w:rsid w:val="007445A0"/>
    <w:rsid w:val="00744E99"/>
    <w:rsid w:val="0074524B"/>
    <w:rsid w:val="007454C6"/>
    <w:rsid w:val="00745A61"/>
    <w:rsid w:val="007469C9"/>
    <w:rsid w:val="00747BF2"/>
    <w:rsid w:val="00747D8B"/>
    <w:rsid w:val="00751228"/>
    <w:rsid w:val="007518E2"/>
    <w:rsid w:val="00752B92"/>
    <w:rsid w:val="007533BD"/>
    <w:rsid w:val="007544BA"/>
    <w:rsid w:val="007545F4"/>
    <w:rsid w:val="00754966"/>
    <w:rsid w:val="007559DC"/>
    <w:rsid w:val="007571E1"/>
    <w:rsid w:val="007604B2"/>
    <w:rsid w:val="007637FA"/>
    <w:rsid w:val="00763987"/>
    <w:rsid w:val="00765197"/>
    <w:rsid w:val="00765281"/>
    <w:rsid w:val="00765C1F"/>
    <w:rsid w:val="00766935"/>
    <w:rsid w:val="00766BAD"/>
    <w:rsid w:val="0076766F"/>
    <w:rsid w:val="0077027E"/>
    <w:rsid w:val="0077099B"/>
    <w:rsid w:val="007714D5"/>
    <w:rsid w:val="007729A2"/>
    <w:rsid w:val="00774852"/>
    <w:rsid w:val="00775130"/>
    <w:rsid w:val="007755F2"/>
    <w:rsid w:val="00775917"/>
    <w:rsid w:val="007759F7"/>
    <w:rsid w:val="00776623"/>
    <w:rsid w:val="00776797"/>
    <w:rsid w:val="00776971"/>
    <w:rsid w:val="00776BEC"/>
    <w:rsid w:val="00776E47"/>
    <w:rsid w:val="00780131"/>
    <w:rsid w:val="007805D6"/>
    <w:rsid w:val="00780A80"/>
    <w:rsid w:val="0078177E"/>
    <w:rsid w:val="00782731"/>
    <w:rsid w:val="0078304C"/>
    <w:rsid w:val="00783673"/>
    <w:rsid w:val="0078429F"/>
    <w:rsid w:val="007850D4"/>
    <w:rsid w:val="00785490"/>
    <w:rsid w:val="0078584F"/>
    <w:rsid w:val="00785857"/>
    <w:rsid w:val="00786133"/>
    <w:rsid w:val="007862D0"/>
    <w:rsid w:val="0079007A"/>
    <w:rsid w:val="007900A0"/>
    <w:rsid w:val="00791F64"/>
    <w:rsid w:val="007925EA"/>
    <w:rsid w:val="00792688"/>
    <w:rsid w:val="00793614"/>
    <w:rsid w:val="00793CD8"/>
    <w:rsid w:val="007950A6"/>
    <w:rsid w:val="00795C92"/>
    <w:rsid w:val="00795F8B"/>
    <w:rsid w:val="007961B5"/>
    <w:rsid w:val="00796231"/>
    <w:rsid w:val="0079657D"/>
    <w:rsid w:val="007A0985"/>
    <w:rsid w:val="007A1CB3"/>
    <w:rsid w:val="007A306F"/>
    <w:rsid w:val="007A30B5"/>
    <w:rsid w:val="007A32F7"/>
    <w:rsid w:val="007A3B23"/>
    <w:rsid w:val="007A3DDB"/>
    <w:rsid w:val="007A43A6"/>
    <w:rsid w:val="007A4992"/>
    <w:rsid w:val="007A554B"/>
    <w:rsid w:val="007A58A6"/>
    <w:rsid w:val="007A5C39"/>
    <w:rsid w:val="007A5FA7"/>
    <w:rsid w:val="007A621D"/>
    <w:rsid w:val="007A6A4D"/>
    <w:rsid w:val="007A6F2B"/>
    <w:rsid w:val="007A7CD7"/>
    <w:rsid w:val="007B0A1B"/>
    <w:rsid w:val="007B0F68"/>
    <w:rsid w:val="007B149E"/>
    <w:rsid w:val="007B2170"/>
    <w:rsid w:val="007B26C1"/>
    <w:rsid w:val="007B2ADB"/>
    <w:rsid w:val="007B3D2D"/>
    <w:rsid w:val="007B4C49"/>
    <w:rsid w:val="007B50AE"/>
    <w:rsid w:val="007B51DF"/>
    <w:rsid w:val="007B6906"/>
    <w:rsid w:val="007B6972"/>
    <w:rsid w:val="007B6B62"/>
    <w:rsid w:val="007B79CA"/>
    <w:rsid w:val="007B7DAF"/>
    <w:rsid w:val="007C05DD"/>
    <w:rsid w:val="007C0D58"/>
    <w:rsid w:val="007C3D18"/>
    <w:rsid w:val="007C4277"/>
    <w:rsid w:val="007C4324"/>
    <w:rsid w:val="007C4A4A"/>
    <w:rsid w:val="007C5F18"/>
    <w:rsid w:val="007C60BF"/>
    <w:rsid w:val="007C6A07"/>
    <w:rsid w:val="007C6B2C"/>
    <w:rsid w:val="007C75A1"/>
    <w:rsid w:val="007C77A5"/>
    <w:rsid w:val="007D04E5"/>
    <w:rsid w:val="007D0927"/>
    <w:rsid w:val="007D1A20"/>
    <w:rsid w:val="007D1A7D"/>
    <w:rsid w:val="007D2814"/>
    <w:rsid w:val="007D307A"/>
    <w:rsid w:val="007D37CA"/>
    <w:rsid w:val="007D39B7"/>
    <w:rsid w:val="007D3D77"/>
    <w:rsid w:val="007D5901"/>
    <w:rsid w:val="007D7526"/>
    <w:rsid w:val="007E2177"/>
    <w:rsid w:val="007E3FFC"/>
    <w:rsid w:val="007E4610"/>
    <w:rsid w:val="007E4715"/>
    <w:rsid w:val="007E505B"/>
    <w:rsid w:val="007E68F2"/>
    <w:rsid w:val="007E6B8C"/>
    <w:rsid w:val="007E6F35"/>
    <w:rsid w:val="007E7091"/>
    <w:rsid w:val="007F0048"/>
    <w:rsid w:val="007F0D1C"/>
    <w:rsid w:val="007F0ECC"/>
    <w:rsid w:val="007F1A7B"/>
    <w:rsid w:val="007F2715"/>
    <w:rsid w:val="007F2B95"/>
    <w:rsid w:val="007F37B7"/>
    <w:rsid w:val="007F44DB"/>
    <w:rsid w:val="007F54AF"/>
    <w:rsid w:val="007F57DC"/>
    <w:rsid w:val="007F5B85"/>
    <w:rsid w:val="00800343"/>
    <w:rsid w:val="0080048D"/>
    <w:rsid w:val="008016C9"/>
    <w:rsid w:val="00803FAE"/>
    <w:rsid w:val="00804834"/>
    <w:rsid w:val="00804E5B"/>
    <w:rsid w:val="008055AF"/>
    <w:rsid w:val="00805B55"/>
    <w:rsid w:val="0080605F"/>
    <w:rsid w:val="00807786"/>
    <w:rsid w:val="0081182D"/>
    <w:rsid w:val="00811FCB"/>
    <w:rsid w:val="008137F9"/>
    <w:rsid w:val="00813F76"/>
    <w:rsid w:val="00813FFF"/>
    <w:rsid w:val="00814C04"/>
    <w:rsid w:val="008158D6"/>
    <w:rsid w:val="0081613D"/>
    <w:rsid w:val="00816C6C"/>
    <w:rsid w:val="00817196"/>
    <w:rsid w:val="00817564"/>
    <w:rsid w:val="00817E3A"/>
    <w:rsid w:val="0082161E"/>
    <w:rsid w:val="008216AC"/>
    <w:rsid w:val="00821FEA"/>
    <w:rsid w:val="0082209F"/>
    <w:rsid w:val="008222B3"/>
    <w:rsid w:val="008235DB"/>
    <w:rsid w:val="00823A4D"/>
    <w:rsid w:val="00823AC3"/>
    <w:rsid w:val="00823BC7"/>
    <w:rsid w:val="00824A3B"/>
    <w:rsid w:val="00824AB4"/>
    <w:rsid w:val="00824D33"/>
    <w:rsid w:val="008251F7"/>
    <w:rsid w:val="00825AE7"/>
    <w:rsid w:val="00825C42"/>
    <w:rsid w:val="00825D25"/>
    <w:rsid w:val="00825DDF"/>
    <w:rsid w:val="008273AB"/>
    <w:rsid w:val="00827A2E"/>
    <w:rsid w:val="00827D6F"/>
    <w:rsid w:val="00830EF6"/>
    <w:rsid w:val="00833370"/>
    <w:rsid w:val="00833B9F"/>
    <w:rsid w:val="008340B0"/>
    <w:rsid w:val="008355B4"/>
    <w:rsid w:val="00835F53"/>
    <w:rsid w:val="00836FE5"/>
    <w:rsid w:val="008376AC"/>
    <w:rsid w:val="00840894"/>
    <w:rsid w:val="00842953"/>
    <w:rsid w:val="00843099"/>
    <w:rsid w:val="00843934"/>
    <w:rsid w:val="00843E59"/>
    <w:rsid w:val="008444E8"/>
    <w:rsid w:val="00844E80"/>
    <w:rsid w:val="00845D34"/>
    <w:rsid w:val="00845E1A"/>
    <w:rsid w:val="00846FE7"/>
    <w:rsid w:val="00850445"/>
    <w:rsid w:val="0085190B"/>
    <w:rsid w:val="008537F1"/>
    <w:rsid w:val="00856911"/>
    <w:rsid w:val="00856BB8"/>
    <w:rsid w:val="008632A0"/>
    <w:rsid w:val="00863A70"/>
    <w:rsid w:val="00865163"/>
    <w:rsid w:val="008664C2"/>
    <w:rsid w:val="00866B22"/>
    <w:rsid w:val="008677FD"/>
    <w:rsid w:val="008679A4"/>
    <w:rsid w:val="00867D9C"/>
    <w:rsid w:val="00867F14"/>
    <w:rsid w:val="00867F1D"/>
    <w:rsid w:val="00870508"/>
    <w:rsid w:val="008706D4"/>
    <w:rsid w:val="00870D8A"/>
    <w:rsid w:val="00870E88"/>
    <w:rsid w:val="00870F8A"/>
    <w:rsid w:val="008719A4"/>
    <w:rsid w:val="00871D23"/>
    <w:rsid w:val="00871F69"/>
    <w:rsid w:val="00872866"/>
    <w:rsid w:val="0087296F"/>
    <w:rsid w:val="00873294"/>
    <w:rsid w:val="00873F8D"/>
    <w:rsid w:val="00874312"/>
    <w:rsid w:val="0087437C"/>
    <w:rsid w:val="008747CA"/>
    <w:rsid w:val="008755B4"/>
    <w:rsid w:val="00875CD7"/>
    <w:rsid w:val="008768D8"/>
    <w:rsid w:val="00876B4D"/>
    <w:rsid w:val="00877F18"/>
    <w:rsid w:val="00881CA6"/>
    <w:rsid w:val="008848FD"/>
    <w:rsid w:val="00885011"/>
    <w:rsid w:val="00886337"/>
    <w:rsid w:val="00886FC6"/>
    <w:rsid w:val="008872C6"/>
    <w:rsid w:val="00887507"/>
    <w:rsid w:val="00887CEF"/>
    <w:rsid w:val="00890CC4"/>
    <w:rsid w:val="00892779"/>
    <w:rsid w:val="00893AF3"/>
    <w:rsid w:val="00893FF9"/>
    <w:rsid w:val="008941E3"/>
    <w:rsid w:val="00894860"/>
    <w:rsid w:val="00894A88"/>
    <w:rsid w:val="00895386"/>
    <w:rsid w:val="00896395"/>
    <w:rsid w:val="00897157"/>
    <w:rsid w:val="008972DC"/>
    <w:rsid w:val="008A11D9"/>
    <w:rsid w:val="008A11F1"/>
    <w:rsid w:val="008A15EC"/>
    <w:rsid w:val="008A1718"/>
    <w:rsid w:val="008A1E3D"/>
    <w:rsid w:val="008A209F"/>
    <w:rsid w:val="008A21FF"/>
    <w:rsid w:val="008A2679"/>
    <w:rsid w:val="008A2CE2"/>
    <w:rsid w:val="008A30AC"/>
    <w:rsid w:val="008A3C33"/>
    <w:rsid w:val="008A3C6B"/>
    <w:rsid w:val="008A44B8"/>
    <w:rsid w:val="008A4D63"/>
    <w:rsid w:val="008A51A8"/>
    <w:rsid w:val="008A54C7"/>
    <w:rsid w:val="008A63C8"/>
    <w:rsid w:val="008A7592"/>
    <w:rsid w:val="008A77D8"/>
    <w:rsid w:val="008B0218"/>
    <w:rsid w:val="008B0483"/>
    <w:rsid w:val="008B0D78"/>
    <w:rsid w:val="008B0E76"/>
    <w:rsid w:val="008B120C"/>
    <w:rsid w:val="008B2B5B"/>
    <w:rsid w:val="008B2F35"/>
    <w:rsid w:val="008B355A"/>
    <w:rsid w:val="008B35B6"/>
    <w:rsid w:val="008B4ED1"/>
    <w:rsid w:val="008B51A0"/>
    <w:rsid w:val="008B592A"/>
    <w:rsid w:val="008B601E"/>
    <w:rsid w:val="008B7551"/>
    <w:rsid w:val="008B7B5C"/>
    <w:rsid w:val="008B7DDF"/>
    <w:rsid w:val="008C0157"/>
    <w:rsid w:val="008C0C99"/>
    <w:rsid w:val="008C10F4"/>
    <w:rsid w:val="008C15D1"/>
    <w:rsid w:val="008C1E1F"/>
    <w:rsid w:val="008C2017"/>
    <w:rsid w:val="008C2678"/>
    <w:rsid w:val="008C275C"/>
    <w:rsid w:val="008C4958"/>
    <w:rsid w:val="008C4BAA"/>
    <w:rsid w:val="008C4C7C"/>
    <w:rsid w:val="008C6630"/>
    <w:rsid w:val="008C6AE8"/>
    <w:rsid w:val="008C7573"/>
    <w:rsid w:val="008D00A5"/>
    <w:rsid w:val="008D0889"/>
    <w:rsid w:val="008D14DA"/>
    <w:rsid w:val="008D1D26"/>
    <w:rsid w:val="008D34F1"/>
    <w:rsid w:val="008D39D8"/>
    <w:rsid w:val="008D6D1A"/>
    <w:rsid w:val="008E065E"/>
    <w:rsid w:val="008E0927"/>
    <w:rsid w:val="008E0BA9"/>
    <w:rsid w:val="008E146E"/>
    <w:rsid w:val="008E1909"/>
    <w:rsid w:val="008E19FB"/>
    <w:rsid w:val="008E1D53"/>
    <w:rsid w:val="008E23E1"/>
    <w:rsid w:val="008E3153"/>
    <w:rsid w:val="008E477D"/>
    <w:rsid w:val="008E4B73"/>
    <w:rsid w:val="008E501B"/>
    <w:rsid w:val="008E5DAD"/>
    <w:rsid w:val="008E6F79"/>
    <w:rsid w:val="008F06C8"/>
    <w:rsid w:val="008F1A84"/>
    <w:rsid w:val="008F1C4E"/>
    <w:rsid w:val="008F1EAB"/>
    <w:rsid w:val="008F23FB"/>
    <w:rsid w:val="008F28CF"/>
    <w:rsid w:val="008F3356"/>
    <w:rsid w:val="008F33DC"/>
    <w:rsid w:val="008F439D"/>
    <w:rsid w:val="008F477F"/>
    <w:rsid w:val="008F4C30"/>
    <w:rsid w:val="008F6AD8"/>
    <w:rsid w:val="008F6F5A"/>
    <w:rsid w:val="00900E39"/>
    <w:rsid w:val="00900F18"/>
    <w:rsid w:val="00901CAE"/>
    <w:rsid w:val="00902350"/>
    <w:rsid w:val="009024E6"/>
    <w:rsid w:val="00902F10"/>
    <w:rsid w:val="0090336B"/>
    <w:rsid w:val="00903976"/>
    <w:rsid w:val="00903E6E"/>
    <w:rsid w:val="00904729"/>
    <w:rsid w:val="009053AA"/>
    <w:rsid w:val="009059A9"/>
    <w:rsid w:val="009066F1"/>
    <w:rsid w:val="00906939"/>
    <w:rsid w:val="00907C0A"/>
    <w:rsid w:val="0091054B"/>
    <w:rsid w:val="00910B7D"/>
    <w:rsid w:val="00911959"/>
    <w:rsid w:val="00911B71"/>
    <w:rsid w:val="00911DFB"/>
    <w:rsid w:val="0091354D"/>
    <w:rsid w:val="009139D9"/>
    <w:rsid w:val="00914A2F"/>
    <w:rsid w:val="00914AD8"/>
    <w:rsid w:val="00915606"/>
    <w:rsid w:val="0091584C"/>
    <w:rsid w:val="00916079"/>
    <w:rsid w:val="00917366"/>
    <w:rsid w:val="00917CE9"/>
    <w:rsid w:val="00920BF2"/>
    <w:rsid w:val="00921E13"/>
    <w:rsid w:val="00922010"/>
    <w:rsid w:val="00922352"/>
    <w:rsid w:val="00922DAD"/>
    <w:rsid w:val="00923C89"/>
    <w:rsid w:val="00924030"/>
    <w:rsid w:val="00924832"/>
    <w:rsid w:val="00926DC4"/>
    <w:rsid w:val="00926F93"/>
    <w:rsid w:val="00927DF8"/>
    <w:rsid w:val="00931281"/>
    <w:rsid w:val="00931B70"/>
    <w:rsid w:val="00931BD9"/>
    <w:rsid w:val="0093290F"/>
    <w:rsid w:val="00932F70"/>
    <w:rsid w:val="00933385"/>
    <w:rsid w:val="009341D9"/>
    <w:rsid w:val="009368F3"/>
    <w:rsid w:val="00936B27"/>
    <w:rsid w:val="00941636"/>
    <w:rsid w:val="00941D16"/>
    <w:rsid w:val="00943742"/>
    <w:rsid w:val="00944AE8"/>
    <w:rsid w:val="0094548F"/>
    <w:rsid w:val="00945BEA"/>
    <w:rsid w:val="00945C05"/>
    <w:rsid w:val="00945CB4"/>
    <w:rsid w:val="009465E7"/>
    <w:rsid w:val="00946813"/>
    <w:rsid w:val="00946945"/>
    <w:rsid w:val="00946B1A"/>
    <w:rsid w:val="00946C6E"/>
    <w:rsid w:val="0094711A"/>
    <w:rsid w:val="0094746B"/>
    <w:rsid w:val="00947713"/>
    <w:rsid w:val="00947D94"/>
    <w:rsid w:val="00947F5E"/>
    <w:rsid w:val="009508D1"/>
    <w:rsid w:val="009509DB"/>
    <w:rsid w:val="00950DE7"/>
    <w:rsid w:val="009517C4"/>
    <w:rsid w:val="009520BD"/>
    <w:rsid w:val="0095264E"/>
    <w:rsid w:val="00953920"/>
    <w:rsid w:val="00953D47"/>
    <w:rsid w:val="00954306"/>
    <w:rsid w:val="009545FA"/>
    <w:rsid w:val="00954F8D"/>
    <w:rsid w:val="00955410"/>
    <w:rsid w:val="00955A39"/>
    <w:rsid w:val="0095681E"/>
    <w:rsid w:val="0095686C"/>
    <w:rsid w:val="009572D4"/>
    <w:rsid w:val="00957E5C"/>
    <w:rsid w:val="00960C1A"/>
    <w:rsid w:val="00961226"/>
    <w:rsid w:val="00961921"/>
    <w:rsid w:val="00962907"/>
    <w:rsid w:val="00963002"/>
    <w:rsid w:val="009630CA"/>
    <w:rsid w:val="00963230"/>
    <w:rsid w:val="0096430A"/>
    <w:rsid w:val="0096498D"/>
    <w:rsid w:val="0096554B"/>
    <w:rsid w:val="0096584A"/>
    <w:rsid w:val="009667C0"/>
    <w:rsid w:val="009704F1"/>
    <w:rsid w:val="009707F0"/>
    <w:rsid w:val="009715D1"/>
    <w:rsid w:val="00971D88"/>
    <w:rsid w:val="00971F08"/>
    <w:rsid w:val="00972FFA"/>
    <w:rsid w:val="009738AA"/>
    <w:rsid w:val="009749DA"/>
    <w:rsid w:val="0097603D"/>
    <w:rsid w:val="00976949"/>
    <w:rsid w:val="00976E63"/>
    <w:rsid w:val="009776E2"/>
    <w:rsid w:val="00980477"/>
    <w:rsid w:val="00980513"/>
    <w:rsid w:val="00981278"/>
    <w:rsid w:val="009822DB"/>
    <w:rsid w:val="00983450"/>
    <w:rsid w:val="009841CA"/>
    <w:rsid w:val="009843A8"/>
    <w:rsid w:val="00985253"/>
    <w:rsid w:val="009853B3"/>
    <w:rsid w:val="009873E9"/>
    <w:rsid w:val="00987964"/>
    <w:rsid w:val="00990630"/>
    <w:rsid w:val="00991761"/>
    <w:rsid w:val="009922A3"/>
    <w:rsid w:val="0099244D"/>
    <w:rsid w:val="00993C75"/>
    <w:rsid w:val="00994740"/>
    <w:rsid w:val="00994DCA"/>
    <w:rsid w:val="009960EC"/>
    <w:rsid w:val="00996878"/>
    <w:rsid w:val="00996E14"/>
    <w:rsid w:val="009970DD"/>
    <w:rsid w:val="009A0F45"/>
    <w:rsid w:val="009A0FBA"/>
    <w:rsid w:val="009A14D8"/>
    <w:rsid w:val="009A1567"/>
    <w:rsid w:val="009A1601"/>
    <w:rsid w:val="009A197D"/>
    <w:rsid w:val="009A19F5"/>
    <w:rsid w:val="009A327A"/>
    <w:rsid w:val="009A3BB6"/>
    <w:rsid w:val="009A3E11"/>
    <w:rsid w:val="009A462D"/>
    <w:rsid w:val="009A55E6"/>
    <w:rsid w:val="009A5CBA"/>
    <w:rsid w:val="009A6462"/>
    <w:rsid w:val="009A6910"/>
    <w:rsid w:val="009A7865"/>
    <w:rsid w:val="009A7D03"/>
    <w:rsid w:val="009B1AED"/>
    <w:rsid w:val="009B1F30"/>
    <w:rsid w:val="009B2152"/>
    <w:rsid w:val="009B2619"/>
    <w:rsid w:val="009B2684"/>
    <w:rsid w:val="009B2EC4"/>
    <w:rsid w:val="009B3AC2"/>
    <w:rsid w:val="009B45E9"/>
    <w:rsid w:val="009B49D0"/>
    <w:rsid w:val="009B4B5E"/>
    <w:rsid w:val="009B4DF4"/>
    <w:rsid w:val="009B564E"/>
    <w:rsid w:val="009B59F9"/>
    <w:rsid w:val="009B5D11"/>
    <w:rsid w:val="009B63B3"/>
    <w:rsid w:val="009B7E87"/>
    <w:rsid w:val="009C0169"/>
    <w:rsid w:val="009C0594"/>
    <w:rsid w:val="009C1948"/>
    <w:rsid w:val="009C2009"/>
    <w:rsid w:val="009C26C8"/>
    <w:rsid w:val="009C2F7F"/>
    <w:rsid w:val="009C3EEB"/>
    <w:rsid w:val="009C403E"/>
    <w:rsid w:val="009C4C51"/>
    <w:rsid w:val="009C4D31"/>
    <w:rsid w:val="009C5075"/>
    <w:rsid w:val="009C5758"/>
    <w:rsid w:val="009C64BB"/>
    <w:rsid w:val="009C6A9D"/>
    <w:rsid w:val="009D0400"/>
    <w:rsid w:val="009D0943"/>
    <w:rsid w:val="009D16D8"/>
    <w:rsid w:val="009D1D62"/>
    <w:rsid w:val="009D2539"/>
    <w:rsid w:val="009D2D58"/>
    <w:rsid w:val="009D2F99"/>
    <w:rsid w:val="009D4A71"/>
    <w:rsid w:val="009D4B16"/>
    <w:rsid w:val="009D4FF0"/>
    <w:rsid w:val="009D5524"/>
    <w:rsid w:val="009D5D1C"/>
    <w:rsid w:val="009D6113"/>
    <w:rsid w:val="009D6591"/>
    <w:rsid w:val="009D6968"/>
    <w:rsid w:val="009D703C"/>
    <w:rsid w:val="009D718F"/>
    <w:rsid w:val="009E01AD"/>
    <w:rsid w:val="009E068F"/>
    <w:rsid w:val="009E087A"/>
    <w:rsid w:val="009E14E0"/>
    <w:rsid w:val="009E1D6D"/>
    <w:rsid w:val="009E2727"/>
    <w:rsid w:val="009E358B"/>
    <w:rsid w:val="009E35DB"/>
    <w:rsid w:val="009E47A3"/>
    <w:rsid w:val="009E577E"/>
    <w:rsid w:val="009E6053"/>
    <w:rsid w:val="009E6369"/>
    <w:rsid w:val="009E65B8"/>
    <w:rsid w:val="009E7A9A"/>
    <w:rsid w:val="009F01D1"/>
    <w:rsid w:val="009F08F3"/>
    <w:rsid w:val="009F1BB1"/>
    <w:rsid w:val="009F2DAC"/>
    <w:rsid w:val="009F344F"/>
    <w:rsid w:val="009F455F"/>
    <w:rsid w:val="009F48BC"/>
    <w:rsid w:val="009F563F"/>
    <w:rsid w:val="009F5B41"/>
    <w:rsid w:val="009F64D1"/>
    <w:rsid w:val="009F7122"/>
    <w:rsid w:val="00A00A63"/>
    <w:rsid w:val="00A031B5"/>
    <w:rsid w:val="00A031D8"/>
    <w:rsid w:val="00A03429"/>
    <w:rsid w:val="00A048A8"/>
    <w:rsid w:val="00A048AC"/>
    <w:rsid w:val="00A04F49"/>
    <w:rsid w:val="00A05442"/>
    <w:rsid w:val="00A05D09"/>
    <w:rsid w:val="00A05E77"/>
    <w:rsid w:val="00A069F7"/>
    <w:rsid w:val="00A07F27"/>
    <w:rsid w:val="00A104A9"/>
    <w:rsid w:val="00A118DA"/>
    <w:rsid w:val="00A12773"/>
    <w:rsid w:val="00A12C84"/>
    <w:rsid w:val="00A13E54"/>
    <w:rsid w:val="00A13FE5"/>
    <w:rsid w:val="00A14525"/>
    <w:rsid w:val="00A14BAC"/>
    <w:rsid w:val="00A157AC"/>
    <w:rsid w:val="00A16186"/>
    <w:rsid w:val="00A162EC"/>
    <w:rsid w:val="00A17F63"/>
    <w:rsid w:val="00A212F7"/>
    <w:rsid w:val="00A2193B"/>
    <w:rsid w:val="00A21BE5"/>
    <w:rsid w:val="00A23121"/>
    <w:rsid w:val="00A2351A"/>
    <w:rsid w:val="00A2575C"/>
    <w:rsid w:val="00A264A9"/>
    <w:rsid w:val="00A264E8"/>
    <w:rsid w:val="00A26DCF"/>
    <w:rsid w:val="00A2752C"/>
    <w:rsid w:val="00A27785"/>
    <w:rsid w:val="00A30187"/>
    <w:rsid w:val="00A30899"/>
    <w:rsid w:val="00A333F6"/>
    <w:rsid w:val="00A33BA9"/>
    <w:rsid w:val="00A3448A"/>
    <w:rsid w:val="00A345F2"/>
    <w:rsid w:val="00A348DE"/>
    <w:rsid w:val="00A35D09"/>
    <w:rsid w:val="00A36297"/>
    <w:rsid w:val="00A36D9C"/>
    <w:rsid w:val="00A36FE7"/>
    <w:rsid w:val="00A41C9D"/>
    <w:rsid w:val="00A41E2B"/>
    <w:rsid w:val="00A4298F"/>
    <w:rsid w:val="00A43026"/>
    <w:rsid w:val="00A43C93"/>
    <w:rsid w:val="00A4570D"/>
    <w:rsid w:val="00A45B74"/>
    <w:rsid w:val="00A45CE0"/>
    <w:rsid w:val="00A509FD"/>
    <w:rsid w:val="00A52E1D"/>
    <w:rsid w:val="00A557A3"/>
    <w:rsid w:val="00A568ED"/>
    <w:rsid w:val="00A601C7"/>
    <w:rsid w:val="00A61499"/>
    <w:rsid w:val="00A61641"/>
    <w:rsid w:val="00A62A77"/>
    <w:rsid w:val="00A63483"/>
    <w:rsid w:val="00A657D7"/>
    <w:rsid w:val="00A65AE8"/>
    <w:rsid w:val="00A660AC"/>
    <w:rsid w:val="00A66CA5"/>
    <w:rsid w:val="00A67824"/>
    <w:rsid w:val="00A67E6C"/>
    <w:rsid w:val="00A702CB"/>
    <w:rsid w:val="00A70AA2"/>
    <w:rsid w:val="00A70AE2"/>
    <w:rsid w:val="00A70B2F"/>
    <w:rsid w:val="00A7137F"/>
    <w:rsid w:val="00A7149F"/>
    <w:rsid w:val="00A71B99"/>
    <w:rsid w:val="00A71E74"/>
    <w:rsid w:val="00A72FC9"/>
    <w:rsid w:val="00A739D0"/>
    <w:rsid w:val="00A743D4"/>
    <w:rsid w:val="00A74993"/>
    <w:rsid w:val="00A74DF2"/>
    <w:rsid w:val="00A761D4"/>
    <w:rsid w:val="00A77A7C"/>
    <w:rsid w:val="00A77C05"/>
    <w:rsid w:val="00A77EC4"/>
    <w:rsid w:val="00A81D26"/>
    <w:rsid w:val="00A81F36"/>
    <w:rsid w:val="00A82145"/>
    <w:rsid w:val="00A83141"/>
    <w:rsid w:val="00A84154"/>
    <w:rsid w:val="00A85D88"/>
    <w:rsid w:val="00A86E7C"/>
    <w:rsid w:val="00A902D1"/>
    <w:rsid w:val="00A9128B"/>
    <w:rsid w:val="00A91DDF"/>
    <w:rsid w:val="00A91EC1"/>
    <w:rsid w:val="00A92879"/>
    <w:rsid w:val="00A92CA2"/>
    <w:rsid w:val="00A9442A"/>
    <w:rsid w:val="00A94B69"/>
    <w:rsid w:val="00A94B72"/>
    <w:rsid w:val="00A951C2"/>
    <w:rsid w:val="00A95381"/>
    <w:rsid w:val="00A97BC0"/>
    <w:rsid w:val="00AA016F"/>
    <w:rsid w:val="00AA1ED6"/>
    <w:rsid w:val="00AA51D6"/>
    <w:rsid w:val="00AA55A3"/>
    <w:rsid w:val="00AA6D23"/>
    <w:rsid w:val="00AA7432"/>
    <w:rsid w:val="00AB0BC8"/>
    <w:rsid w:val="00AB1056"/>
    <w:rsid w:val="00AB11CA"/>
    <w:rsid w:val="00AB1479"/>
    <w:rsid w:val="00AB14D9"/>
    <w:rsid w:val="00AB3248"/>
    <w:rsid w:val="00AB4AB8"/>
    <w:rsid w:val="00AB4F4D"/>
    <w:rsid w:val="00AB5297"/>
    <w:rsid w:val="00AB54F2"/>
    <w:rsid w:val="00AB59B4"/>
    <w:rsid w:val="00AB655E"/>
    <w:rsid w:val="00AB73D2"/>
    <w:rsid w:val="00AB7A27"/>
    <w:rsid w:val="00AB7AEB"/>
    <w:rsid w:val="00AB7EA2"/>
    <w:rsid w:val="00AC007F"/>
    <w:rsid w:val="00AC1948"/>
    <w:rsid w:val="00AC25B9"/>
    <w:rsid w:val="00AC27B7"/>
    <w:rsid w:val="00AC2D73"/>
    <w:rsid w:val="00AC2ECD"/>
    <w:rsid w:val="00AC3119"/>
    <w:rsid w:val="00AC3165"/>
    <w:rsid w:val="00AC3B32"/>
    <w:rsid w:val="00AC4148"/>
    <w:rsid w:val="00AC47C5"/>
    <w:rsid w:val="00AC49FB"/>
    <w:rsid w:val="00AC5191"/>
    <w:rsid w:val="00AC5A10"/>
    <w:rsid w:val="00AC69E7"/>
    <w:rsid w:val="00AC76C4"/>
    <w:rsid w:val="00AD027B"/>
    <w:rsid w:val="00AD0864"/>
    <w:rsid w:val="00AD0AA3"/>
    <w:rsid w:val="00AD2249"/>
    <w:rsid w:val="00AD2ED0"/>
    <w:rsid w:val="00AD3558"/>
    <w:rsid w:val="00AD3732"/>
    <w:rsid w:val="00AD3B1D"/>
    <w:rsid w:val="00AD3F94"/>
    <w:rsid w:val="00AD4A5A"/>
    <w:rsid w:val="00AD5B81"/>
    <w:rsid w:val="00AD6260"/>
    <w:rsid w:val="00AD6E02"/>
    <w:rsid w:val="00AD7330"/>
    <w:rsid w:val="00AE02CA"/>
    <w:rsid w:val="00AE034F"/>
    <w:rsid w:val="00AE0824"/>
    <w:rsid w:val="00AE0C39"/>
    <w:rsid w:val="00AE168E"/>
    <w:rsid w:val="00AE21E9"/>
    <w:rsid w:val="00AE2756"/>
    <w:rsid w:val="00AE27AC"/>
    <w:rsid w:val="00AE2FD6"/>
    <w:rsid w:val="00AE40E0"/>
    <w:rsid w:val="00AE4DBA"/>
    <w:rsid w:val="00AE4F07"/>
    <w:rsid w:val="00AE4FB1"/>
    <w:rsid w:val="00AE556B"/>
    <w:rsid w:val="00AE5BE1"/>
    <w:rsid w:val="00AE74B9"/>
    <w:rsid w:val="00AF02A4"/>
    <w:rsid w:val="00AF0DB6"/>
    <w:rsid w:val="00AF119C"/>
    <w:rsid w:val="00AF1C5D"/>
    <w:rsid w:val="00AF2856"/>
    <w:rsid w:val="00AF2E84"/>
    <w:rsid w:val="00AF42D7"/>
    <w:rsid w:val="00AF45CF"/>
    <w:rsid w:val="00AF4E8C"/>
    <w:rsid w:val="00AF58B4"/>
    <w:rsid w:val="00AF6569"/>
    <w:rsid w:val="00AF68D1"/>
    <w:rsid w:val="00AF715C"/>
    <w:rsid w:val="00AF75C2"/>
    <w:rsid w:val="00AF795C"/>
    <w:rsid w:val="00B006FE"/>
    <w:rsid w:val="00B007CB"/>
    <w:rsid w:val="00B00C01"/>
    <w:rsid w:val="00B01055"/>
    <w:rsid w:val="00B0226C"/>
    <w:rsid w:val="00B02AA9"/>
    <w:rsid w:val="00B02F23"/>
    <w:rsid w:val="00B02FA3"/>
    <w:rsid w:val="00B04C05"/>
    <w:rsid w:val="00B04FF3"/>
    <w:rsid w:val="00B05084"/>
    <w:rsid w:val="00B05AA1"/>
    <w:rsid w:val="00B067A6"/>
    <w:rsid w:val="00B06805"/>
    <w:rsid w:val="00B06BAF"/>
    <w:rsid w:val="00B06D9D"/>
    <w:rsid w:val="00B07B1E"/>
    <w:rsid w:val="00B07B32"/>
    <w:rsid w:val="00B07FC1"/>
    <w:rsid w:val="00B100AC"/>
    <w:rsid w:val="00B10636"/>
    <w:rsid w:val="00B126D8"/>
    <w:rsid w:val="00B12A81"/>
    <w:rsid w:val="00B12D2A"/>
    <w:rsid w:val="00B1388B"/>
    <w:rsid w:val="00B13AA1"/>
    <w:rsid w:val="00B14420"/>
    <w:rsid w:val="00B144D5"/>
    <w:rsid w:val="00B150F7"/>
    <w:rsid w:val="00B157F9"/>
    <w:rsid w:val="00B16153"/>
    <w:rsid w:val="00B16BAC"/>
    <w:rsid w:val="00B16EB8"/>
    <w:rsid w:val="00B17B3C"/>
    <w:rsid w:val="00B20256"/>
    <w:rsid w:val="00B20D09"/>
    <w:rsid w:val="00B21302"/>
    <w:rsid w:val="00B2399B"/>
    <w:rsid w:val="00B248CC"/>
    <w:rsid w:val="00B24CE3"/>
    <w:rsid w:val="00B27265"/>
    <w:rsid w:val="00B2763F"/>
    <w:rsid w:val="00B27AAC"/>
    <w:rsid w:val="00B30929"/>
    <w:rsid w:val="00B3185E"/>
    <w:rsid w:val="00B319A9"/>
    <w:rsid w:val="00B32304"/>
    <w:rsid w:val="00B334F5"/>
    <w:rsid w:val="00B335C3"/>
    <w:rsid w:val="00B3372F"/>
    <w:rsid w:val="00B3487E"/>
    <w:rsid w:val="00B3542B"/>
    <w:rsid w:val="00B36F33"/>
    <w:rsid w:val="00B372A0"/>
    <w:rsid w:val="00B372AA"/>
    <w:rsid w:val="00B378ED"/>
    <w:rsid w:val="00B37FA0"/>
    <w:rsid w:val="00B40445"/>
    <w:rsid w:val="00B40715"/>
    <w:rsid w:val="00B4072A"/>
    <w:rsid w:val="00B409E0"/>
    <w:rsid w:val="00B41888"/>
    <w:rsid w:val="00B41C3D"/>
    <w:rsid w:val="00B4362F"/>
    <w:rsid w:val="00B44190"/>
    <w:rsid w:val="00B44EBF"/>
    <w:rsid w:val="00B457EF"/>
    <w:rsid w:val="00B459BB"/>
    <w:rsid w:val="00B45A52"/>
    <w:rsid w:val="00B46175"/>
    <w:rsid w:val="00B47308"/>
    <w:rsid w:val="00B473F0"/>
    <w:rsid w:val="00B5036B"/>
    <w:rsid w:val="00B504C4"/>
    <w:rsid w:val="00B50ADC"/>
    <w:rsid w:val="00B50DF8"/>
    <w:rsid w:val="00B524F2"/>
    <w:rsid w:val="00B52837"/>
    <w:rsid w:val="00B53F1C"/>
    <w:rsid w:val="00B54801"/>
    <w:rsid w:val="00B548B7"/>
    <w:rsid w:val="00B55166"/>
    <w:rsid w:val="00B561A4"/>
    <w:rsid w:val="00B56781"/>
    <w:rsid w:val="00B57473"/>
    <w:rsid w:val="00B574B5"/>
    <w:rsid w:val="00B60797"/>
    <w:rsid w:val="00B60BBD"/>
    <w:rsid w:val="00B61838"/>
    <w:rsid w:val="00B61BC0"/>
    <w:rsid w:val="00B623CB"/>
    <w:rsid w:val="00B625BE"/>
    <w:rsid w:val="00B62710"/>
    <w:rsid w:val="00B62DA3"/>
    <w:rsid w:val="00B6303E"/>
    <w:rsid w:val="00B637CB"/>
    <w:rsid w:val="00B63ACF"/>
    <w:rsid w:val="00B63AE2"/>
    <w:rsid w:val="00B63C05"/>
    <w:rsid w:val="00B65E60"/>
    <w:rsid w:val="00B664C7"/>
    <w:rsid w:val="00B665B9"/>
    <w:rsid w:val="00B67070"/>
    <w:rsid w:val="00B739F6"/>
    <w:rsid w:val="00B73D46"/>
    <w:rsid w:val="00B7428B"/>
    <w:rsid w:val="00B75521"/>
    <w:rsid w:val="00B75933"/>
    <w:rsid w:val="00B77AB8"/>
    <w:rsid w:val="00B8050F"/>
    <w:rsid w:val="00B8136F"/>
    <w:rsid w:val="00B81A6C"/>
    <w:rsid w:val="00B83F2B"/>
    <w:rsid w:val="00B850B9"/>
    <w:rsid w:val="00B85DE5"/>
    <w:rsid w:val="00B85F0E"/>
    <w:rsid w:val="00B90F73"/>
    <w:rsid w:val="00B93B59"/>
    <w:rsid w:val="00B9406A"/>
    <w:rsid w:val="00B94422"/>
    <w:rsid w:val="00B94748"/>
    <w:rsid w:val="00B94866"/>
    <w:rsid w:val="00B9557E"/>
    <w:rsid w:val="00B97DB6"/>
    <w:rsid w:val="00BA0136"/>
    <w:rsid w:val="00BA2280"/>
    <w:rsid w:val="00BA2A08"/>
    <w:rsid w:val="00BA2D01"/>
    <w:rsid w:val="00BA3EDD"/>
    <w:rsid w:val="00BA41F8"/>
    <w:rsid w:val="00BA56D2"/>
    <w:rsid w:val="00BA69C2"/>
    <w:rsid w:val="00BA76E0"/>
    <w:rsid w:val="00BA7DDE"/>
    <w:rsid w:val="00BB0322"/>
    <w:rsid w:val="00BB0F36"/>
    <w:rsid w:val="00BB2A25"/>
    <w:rsid w:val="00BB364A"/>
    <w:rsid w:val="00BB3A3F"/>
    <w:rsid w:val="00BB42E7"/>
    <w:rsid w:val="00BB4C14"/>
    <w:rsid w:val="00BB51E9"/>
    <w:rsid w:val="00BB5E09"/>
    <w:rsid w:val="00BB7A2A"/>
    <w:rsid w:val="00BB7C27"/>
    <w:rsid w:val="00BC0433"/>
    <w:rsid w:val="00BC0640"/>
    <w:rsid w:val="00BC0CA3"/>
    <w:rsid w:val="00BC0FDC"/>
    <w:rsid w:val="00BC1F33"/>
    <w:rsid w:val="00BC2335"/>
    <w:rsid w:val="00BC2507"/>
    <w:rsid w:val="00BC2958"/>
    <w:rsid w:val="00BC3053"/>
    <w:rsid w:val="00BC3996"/>
    <w:rsid w:val="00BC39F1"/>
    <w:rsid w:val="00BC3C1C"/>
    <w:rsid w:val="00BC4D2E"/>
    <w:rsid w:val="00BC511D"/>
    <w:rsid w:val="00BC69D8"/>
    <w:rsid w:val="00BC733D"/>
    <w:rsid w:val="00BC7A0C"/>
    <w:rsid w:val="00BC7C1B"/>
    <w:rsid w:val="00BD0117"/>
    <w:rsid w:val="00BD0A40"/>
    <w:rsid w:val="00BD3B1B"/>
    <w:rsid w:val="00BD3EE0"/>
    <w:rsid w:val="00BD48AC"/>
    <w:rsid w:val="00BD4DF8"/>
    <w:rsid w:val="00BD5F1A"/>
    <w:rsid w:val="00BD656E"/>
    <w:rsid w:val="00BD6761"/>
    <w:rsid w:val="00BE01F0"/>
    <w:rsid w:val="00BE1234"/>
    <w:rsid w:val="00BE14D1"/>
    <w:rsid w:val="00BE15E2"/>
    <w:rsid w:val="00BE1AA1"/>
    <w:rsid w:val="00BE2FA6"/>
    <w:rsid w:val="00BE333F"/>
    <w:rsid w:val="00BE49E3"/>
    <w:rsid w:val="00BE4A51"/>
    <w:rsid w:val="00BE7406"/>
    <w:rsid w:val="00BE7603"/>
    <w:rsid w:val="00BF24B4"/>
    <w:rsid w:val="00BF3279"/>
    <w:rsid w:val="00BF3AD3"/>
    <w:rsid w:val="00BF3D11"/>
    <w:rsid w:val="00BF46F5"/>
    <w:rsid w:val="00BF4D99"/>
    <w:rsid w:val="00BF51E8"/>
    <w:rsid w:val="00BF74C7"/>
    <w:rsid w:val="00C015F1"/>
    <w:rsid w:val="00C01E29"/>
    <w:rsid w:val="00C01F33"/>
    <w:rsid w:val="00C021A0"/>
    <w:rsid w:val="00C02640"/>
    <w:rsid w:val="00C0269B"/>
    <w:rsid w:val="00C02901"/>
    <w:rsid w:val="00C02BDC"/>
    <w:rsid w:val="00C02CC6"/>
    <w:rsid w:val="00C04070"/>
    <w:rsid w:val="00C040F7"/>
    <w:rsid w:val="00C044AB"/>
    <w:rsid w:val="00C0522F"/>
    <w:rsid w:val="00C05706"/>
    <w:rsid w:val="00C05710"/>
    <w:rsid w:val="00C05723"/>
    <w:rsid w:val="00C05928"/>
    <w:rsid w:val="00C05997"/>
    <w:rsid w:val="00C05B3F"/>
    <w:rsid w:val="00C06A96"/>
    <w:rsid w:val="00C06E0B"/>
    <w:rsid w:val="00C07377"/>
    <w:rsid w:val="00C10283"/>
    <w:rsid w:val="00C10378"/>
    <w:rsid w:val="00C10478"/>
    <w:rsid w:val="00C10B66"/>
    <w:rsid w:val="00C10BB4"/>
    <w:rsid w:val="00C10ED1"/>
    <w:rsid w:val="00C11306"/>
    <w:rsid w:val="00C11532"/>
    <w:rsid w:val="00C12107"/>
    <w:rsid w:val="00C13714"/>
    <w:rsid w:val="00C13BA0"/>
    <w:rsid w:val="00C1407F"/>
    <w:rsid w:val="00C141D2"/>
    <w:rsid w:val="00C14266"/>
    <w:rsid w:val="00C144F9"/>
    <w:rsid w:val="00C14D4B"/>
    <w:rsid w:val="00C14FE1"/>
    <w:rsid w:val="00C154BB"/>
    <w:rsid w:val="00C20385"/>
    <w:rsid w:val="00C203D8"/>
    <w:rsid w:val="00C20615"/>
    <w:rsid w:val="00C2068B"/>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2E10"/>
    <w:rsid w:val="00C33C0D"/>
    <w:rsid w:val="00C349B5"/>
    <w:rsid w:val="00C36340"/>
    <w:rsid w:val="00C365D5"/>
    <w:rsid w:val="00C36FBA"/>
    <w:rsid w:val="00C3719D"/>
    <w:rsid w:val="00C37CB2"/>
    <w:rsid w:val="00C411F5"/>
    <w:rsid w:val="00C41563"/>
    <w:rsid w:val="00C42073"/>
    <w:rsid w:val="00C4345F"/>
    <w:rsid w:val="00C44373"/>
    <w:rsid w:val="00C46E60"/>
    <w:rsid w:val="00C47264"/>
    <w:rsid w:val="00C473A5"/>
    <w:rsid w:val="00C474D8"/>
    <w:rsid w:val="00C5046E"/>
    <w:rsid w:val="00C53751"/>
    <w:rsid w:val="00C54995"/>
    <w:rsid w:val="00C54D41"/>
    <w:rsid w:val="00C55C05"/>
    <w:rsid w:val="00C565C1"/>
    <w:rsid w:val="00C5667C"/>
    <w:rsid w:val="00C56E29"/>
    <w:rsid w:val="00C60184"/>
    <w:rsid w:val="00C60783"/>
    <w:rsid w:val="00C60CEF"/>
    <w:rsid w:val="00C61A80"/>
    <w:rsid w:val="00C6226D"/>
    <w:rsid w:val="00C622A7"/>
    <w:rsid w:val="00C62549"/>
    <w:rsid w:val="00C634C1"/>
    <w:rsid w:val="00C64672"/>
    <w:rsid w:val="00C647C3"/>
    <w:rsid w:val="00C64F6E"/>
    <w:rsid w:val="00C650CE"/>
    <w:rsid w:val="00C65B24"/>
    <w:rsid w:val="00C65FF3"/>
    <w:rsid w:val="00C66E14"/>
    <w:rsid w:val="00C676C2"/>
    <w:rsid w:val="00C70697"/>
    <w:rsid w:val="00C71EF3"/>
    <w:rsid w:val="00C72093"/>
    <w:rsid w:val="00C72EF4"/>
    <w:rsid w:val="00C73070"/>
    <w:rsid w:val="00C744FE"/>
    <w:rsid w:val="00C74DBD"/>
    <w:rsid w:val="00C75161"/>
    <w:rsid w:val="00C75BD0"/>
    <w:rsid w:val="00C75D2F"/>
    <w:rsid w:val="00C767BE"/>
    <w:rsid w:val="00C76E3C"/>
    <w:rsid w:val="00C77C74"/>
    <w:rsid w:val="00C80A7D"/>
    <w:rsid w:val="00C80B66"/>
    <w:rsid w:val="00C81568"/>
    <w:rsid w:val="00C822C8"/>
    <w:rsid w:val="00C82B5D"/>
    <w:rsid w:val="00C82D85"/>
    <w:rsid w:val="00C82FBD"/>
    <w:rsid w:val="00C83312"/>
    <w:rsid w:val="00C8443D"/>
    <w:rsid w:val="00C84808"/>
    <w:rsid w:val="00C84EBF"/>
    <w:rsid w:val="00C870D1"/>
    <w:rsid w:val="00C9017B"/>
    <w:rsid w:val="00C9027A"/>
    <w:rsid w:val="00C90532"/>
    <w:rsid w:val="00C9068E"/>
    <w:rsid w:val="00C90C15"/>
    <w:rsid w:val="00C910B3"/>
    <w:rsid w:val="00C9218D"/>
    <w:rsid w:val="00C93231"/>
    <w:rsid w:val="00C93814"/>
    <w:rsid w:val="00C93C4B"/>
    <w:rsid w:val="00C944AB"/>
    <w:rsid w:val="00C946DF"/>
    <w:rsid w:val="00C947C2"/>
    <w:rsid w:val="00C9573A"/>
    <w:rsid w:val="00C95B40"/>
    <w:rsid w:val="00C97112"/>
    <w:rsid w:val="00C97739"/>
    <w:rsid w:val="00CA074E"/>
    <w:rsid w:val="00CA1337"/>
    <w:rsid w:val="00CA14C8"/>
    <w:rsid w:val="00CA176A"/>
    <w:rsid w:val="00CA1ED8"/>
    <w:rsid w:val="00CA3744"/>
    <w:rsid w:val="00CA3B37"/>
    <w:rsid w:val="00CA3BCB"/>
    <w:rsid w:val="00CB051C"/>
    <w:rsid w:val="00CB1F63"/>
    <w:rsid w:val="00CB2229"/>
    <w:rsid w:val="00CB27FC"/>
    <w:rsid w:val="00CB3735"/>
    <w:rsid w:val="00CB4DCC"/>
    <w:rsid w:val="00CB5B89"/>
    <w:rsid w:val="00CB5F36"/>
    <w:rsid w:val="00CB6081"/>
    <w:rsid w:val="00CB6ABA"/>
    <w:rsid w:val="00CB6F70"/>
    <w:rsid w:val="00CB7170"/>
    <w:rsid w:val="00CC040E"/>
    <w:rsid w:val="00CC0A9A"/>
    <w:rsid w:val="00CC111F"/>
    <w:rsid w:val="00CC141B"/>
    <w:rsid w:val="00CC2011"/>
    <w:rsid w:val="00CC218D"/>
    <w:rsid w:val="00CC30F0"/>
    <w:rsid w:val="00CC3EA0"/>
    <w:rsid w:val="00CC4B7E"/>
    <w:rsid w:val="00CC5423"/>
    <w:rsid w:val="00CC7810"/>
    <w:rsid w:val="00CC79F9"/>
    <w:rsid w:val="00CC7B45"/>
    <w:rsid w:val="00CD1188"/>
    <w:rsid w:val="00CD18FB"/>
    <w:rsid w:val="00CD2ED1"/>
    <w:rsid w:val="00CD30E9"/>
    <w:rsid w:val="00CD337B"/>
    <w:rsid w:val="00CD3F81"/>
    <w:rsid w:val="00CD44BE"/>
    <w:rsid w:val="00CD5DE4"/>
    <w:rsid w:val="00CD60BA"/>
    <w:rsid w:val="00CD6801"/>
    <w:rsid w:val="00CE0354"/>
    <w:rsid w:val="00CE0424"/>
    <w:rsid w:val="00CE0BD9"/>
    <w:rsid w:val="00CE0BF7"/>
    <w:rsid w:val="00CE18AD"/>
    <w:rsid w:val="00CE1E25"/>
    <w:rsid w:val="00CE2E9B"/>
    <w:rsid w:val="00CE4223"/>
    <w:rsid w:val="00CE5C12"/>
    <w:rsid w:val="00CE5F38"/>
    <w:rsid w:val="00CE61BF"/>
    <w:rsid w:val="00CE7561"/>
    <w:rsid w:val="00CE7C2E"/>
    <w:rsid w:val="00CF1354"/>
    <w:rsid w:val="00CF16D7"/>
    <w:rsid w:val="00CF1B70"/>
    <w:rsid w:val="00CF3AFB"/>
    <w:rsid w:val="00CF3B1F"/>
    <w:rsid w:val="00CF3BF6"/>
    <w:rsid w:val="00CF54C3"/>
    <w:rsid w:val="00CF5F57"/>
    <w:rsid w:val="00CF625B"/>
    <w:rsid w:val="00CF687E"/>
    <w:rsid w:val="00CF74BD"/>
    <w:rsid w:val="00D00005"/>
    <w:rsid w:val="00D02346"/>
    <w:rsid w:val="00D03032"/>
    <w:rsid w:val="00D03330"/>
    <w:rsid w:val="00D0349B"/>
    <w:rsid w:val="00D10086"/>
    <w:rsid w:val="00D100C8"/>
    <w:rsid w:val="00D100CB"/>
    <w:rsid w:val="00D10249"/>
    <w:rsid w:val="00D1029A"/>
    <w:rsid w:val="00D10E97"/>
    <w:rsid w:val="00D115C3"/>
    <w:rsid w:val="00D11897"/>
    <w:rsid w:val="00D11D80"/>
    <w:rsid w:val="00D12245"/>
    <w:rsid w:val="00D12FC9"/>
    <w:rsid w:val="00D13135"/>
    <w:rsid w:val="00D13B81"/>
    <w:rsid w:val="00D13E4E"/>
    <w:rsid w:val="00D14445"/>
    <w:rsid w:val="00D1486D"/>
    <w:rsid w:val="00D1487C"/>
    <w:rsid w:val="00D15114"/>
    <w:rsid w:val="00D15A2E"/>
    <w:rsid w:val="00D17014"/>
    <w:rsid w:val="00D228F4"/>
    <w:rsid w:val="00D239A7"/>
    <w:rsid w:val="00D23F47"/>
    <w:rsid w:val="00D24687"/>
    <w:rsid w:val="00D26BEE"/>
    <w:rsid w:val="00D27655"/>
    <w:rsid w:val="00D3155D"/>
    <w:rsid w:val="00D323E1"/>
    <w:rsid w:val="00D32C03"/>
    <w:rsid w:val="00D33246"/>
    <w:rsid w:val="00D33339"/>
    <w:rsid w:val="00D336BF"/>
    <w:rsid w:val="00D339CB"/>
    <w:rsid w:val="00D357F0"/>
    <w:rsid w:val="00D35D3A"/>
    <w:rsid w:val="00D36E71"/>
    <w:rsid w:val="00D37D87"/>
    <w:rsid w:val="00D403F7"/>
    <w:rsid w:val="00D40806"/>
    <w:rsid w:val="00D40B33"/>
    <w:rsid w:val="00D411F5"/>
    <w:rsid w:val="00D41DCD"/>
    <w:rsid w:val="00D4318F"/>
    <w:rsid w:val="00D438BF"/>
    <w:rsid w:val="00D44020"/>
    <w:rsid w:val="00D440F8"/>
    <w:rsid w:val="00D50A28"/>
    <w:rsid w:val="00D51FF9"/>
    <w:rsid w:val="00D524F7"/>
    <w:rsid w:val="00D525C7"/>
    <w:rsid w:val="00D53E5B"/>
    <w:rsid w:val="00D546FF"/>
    <w:rsid w:val="00D558B5"/>
    <w:rsid w:val="00D559B4"/>
    <w:rsid w:val="00D55AD5"/>
    <w:rsid w:val="00D569B9"/>
    <w:rsid w:val="00D576CA"/>
    <w:rsid w:val="00D61AF5"/>
    <w:rsid w:val="00D62E9B"/>
    <w:rsid w:val="00D63237"/>
    <w:rsid w:val="00D63DF7"/>
    <w:rsid w:val="00D652B5"/>
    <w:rsid w:val="00D656D8"/>
    <w:rsid w:val="00D65B14"/>
    <w:rsid w:val="00D66155"/>
    <w:rsid w:val="00D665EF"/>
    <w:rsid w:val="00D67358"/>
    <w:rsid w:val="00D67EF8"/>
    <w:rsid w:val="00D708B0"/>
    <w:rsid w:val="00D71033"/>
    <w:rsid w:val="00D71782"/>
    <w:rsid w:val="00D72319"/>
    <w:rsid w:val="00D7378B"/>
    <w:rsid w:val="00D740FC"/>
    <w:rsid w:val="00D74E99"/>
    <w:rsid w:val="00D7587E"/>
    <w:rsid w:val="00D75D72"/>
    <w:rsid w:val="00D7713B"/>
    <w:rsid w:val="00D77472"/>
    <w:rsid w:val="00D77B1D"/>
    <w:rsid w:val="00D77C17"/>
    <w:rsid w:val="00D8021F"/>
    <w:rsid w:val="00D80383"/>
    <w:rsid w:val="00D80977"/>
    <w:rsid w:val="00D80AD9"/>
    <w:rsid w:val="00D80C7B"/>
    <w:rsid w:val="00D80CDC"/>
    <w:rsid w:val="00D823C6"/>
    <w:rsid w:val="00D8327F"/>
    <w:rsid w:val="00D832D2"/>
    <w:rsid w:val="00D83858"/>
    <w:rsid w:val="00D8538C"/>
    <w:rsid w:val="00D856E9"/>
    <w:rsid w:val="00D85DF5"/>
    <w:rsid w:val="00D86CA3"/>
    <w:rsid w:val="00D86E50"/>
    <w:rsid w:val="00D871CE"/>
    <w:rsid w:val="00D875DC"/>
    <w:rsid w:val="00D87826"/>
    <w:rsid w:val="00D90A98"/>
    <w:rsid w:val="00D9196D"/>
    <w:rsid w:val="00D91FE4"/>
    <w:rsid w:val="00D92982"/>
    <w:rsid w:val="00D92FEE"/>
    <w:rsid w:val="00D94755"/>
    <w:rsid w:val="00D96F0C"/>
    <w:rsid w:val="00D9793C"/>
    <w:rsid w:val="00DA085B"/>
    <w:rsid w:val="00DA305E"/>
    <w:rsid w:val="00DA457C"/>
    <w:rsid w:val="00DA5417"/>
    <w:rsid w:val="00DA56E8"/>
    <w:rsid w:val="00DA60B7"/>
    <w:rsid w:val="00DB0A9F"/>
    <w:rsid w:val="00DB377D"/>
    <w:rsid w:val="00DB3DD6"/>
    <w:rsid w:val="00DB413E"/>
    <w:rsid w:val="00DB4F97"/>
    <w:rsid w:val="00DB5598"/>
    <w:rsid w:val="00DB56DE"/>
    <w:rsid w:val="00DB5DCF"/>
    <w:rsid w:val="00DB5E4D"/>
    <w:rsid w:val="00DC095E"/>
    <w:rsid w:val="00DC1CFB"/>
    <w:rsid w:val="00DC1F1B"/>
    <w:rsid w:val="00DC2586"/>
    <w:rsid w:val="00DC2D36"/>
    <w:rsid w:val="00DC38A0"/>
    <w:rsid w:val="00DC395F"/>
    <w:rsid w:val="00DC4242"/>
    <w:rsid w:val="00DC53EF"/>
    <w:rsid w:val="00DC5898"/>
    <w:rsid w:val="00DC5B42"/>
    <w:rsid w:val="00DC6F99"/>
    <w:rsid w:val="00DC7680"/>
    <w:rsid w:val="00DC7906"/>
    <w:rsid w:val="00DD0260"/>
    <w:rsid w:val="00DD1763"/>
    <w:rsid w:val="00DD195B"/>
    <w:rsid w:val="00DD19FA"/>
    <w:rsid w:val="00DD2551"/>
    <w:rsid w:val="00DD2889"/>
    <w:rsid w:val="00DD289C"/>
    <w:rsid w:val="00DD2F49"/>
    <w:rsid w:val="00DD359D"/>
    <w:rsid w:val="00DD372E"/>
    <w:rsid w:val="00DD4479"/>
    <w:rsid w:val="00DD45E4"/>
    <w:rsid w:val="00DD5330"/>
    <w:rsid w:val="00DE00AA"/>
    <w:rsid w:val="00DE06FB"/>
    <w:rsid w:val="00DE1798"/>
    <w:rsid w:val="00DE2C0B"/>
    <w:rsid w:val="00DE3BD6"/>
    <w:rsid w:val="00DE4444"/>
    <w:rsid w:val="00DE498C"/>
    <w:rsid w:val="00DE5608"/>
    <w:rsid w:val="00DE58D0"/>
    <w:rsid w:val="00DE5F31"/>
    <w:rsid w:val="00DE654F"/>
    <w:rsid w:val="00DE680B"/>
    <w:rsid w:val="00DF00EA"/>
    <w:rsid w:val="00DF0B6E"/>
    <w:rsid w:val="00DF15E0"/>
    <w:rsid w:val="00DF1ADA"/>
    <w:rsid w:val="00DF1DB1"/>
    <w:rsid w:val="00DF2091"/>
    <w:rsid w:val="00DF2607"/>
    <w:rsid w:val="00DF2EA3"/>
    <w:rsid w:val="00DF2FA5"/>
    <w:rsid w:val="00DF329A"/>
    <w:rsid w:val="00DF34A4"/>
    <w:rsid w:val="00DF37A0"/>
    <w:rsid w:val="00DF3BCE"/>
    <w:rsid w:val="00DF3BDB"/>
    <w:rsid w:val="00DF3D60"/>
    <w:rsid w:val="00DF4387"/>
    <w:rsid w:val="00DF4CCB"/>
    <w:rsid w:val="00DF6A38"/>
    <w:rsid w:val="00DF6BF4"/>
    <w:rsid w:val="00DF7CB6"/>
    <w:rsid w:val="00E0000E"/>
    <w:rsid w:val="00E00D69"/>
    <w:rsid w:val="00E01075"/>
    <w:rsid w:val="00E016CA"/>
    <w:rsid w:val="00E01B43"/>
    <w:rsid w:val="00E01C99"/>
    <w:rsid w:val="00E04CFA"/>
    <w:rsid w:val="00E071E0"/>
    <w:rsid w:val="00E1020D"/>
    <w:rsid w:val="00E102E4"/>
    <w:rsid w:val="00E104D3"/>
    <w:rsid w:val="00E110E7"/>
    <w:rsid w:val="00E11B20"/>
    <w:rsid w:val="00E1220E"/>
    <w:rsid w:val="00E13869"/>
    <w:rsid w:val="00E13D39"/>
    <w:rsid w:val="00E145F1"/>
    <w:rsid w:val="00E15191"/>
    <w:rsid w:val="00E15777"/>
    <w:rsid w:val="00E16595"/>
    <w:rsid w:val="00E17612"/>
    <w:rsid w:val="00E17FA2"/>
    <w:rsid w:val="00E207D5"/>
    <w:rsid w:val="00E2120C"/>
    <w:rsid w:val="00E21BEC"/>
    <w:rsid w:val="00E22330"/>
    <w:rsid w:val="00E24946"/>
    <w:rsid w:val="00E25475"/>
    <w:rsid w:val="00E25E44"/>
    <w:rsid w:val="00E26DD2"/>
    <w:rsid w:val="00E276E0"/>
    <w:rsid w:val="00E302CF"/>
    <w:rsid w:val="00E30B5A"/>
    <w:rsid w:val="00E3123D"/>
    <w:rsid w:val="00E31461"/>
    <w:rsid w:val="00E31D43"/>
    <w:rsid w:val="00E32608"/>
    <w:rsid w:val="00E33129"/>
    <w:rsid w:val="00E34188"/>
    <w:rsid w:val="00E34B6E"/>
    <w:rsid w:val="00E353FE"/>
    <w:rsid w:val="00E35559"/>
    <w:rsid w:val="00E35CDF"/>
    <w:rsid w:val="00E366AC"/>
    <w:rsid w:val="00E3696E"/>
    <w:rsid w:val="00E3723A"/>
    <w:rsid w:val="00E37414"/>
    <w:rsid w:val="00E375DB"/>
    <w:rsid w:val="00E37860"/>
    <w:rsid w:val="00E41C2D"/>
    <w:rsid w:val="00E41CFD"/>
    <w:rsid w:val="00E42770"/>
    <w:rsid w:val="00E430EF"/>
    <w:rsid w:val="00E446F1"/>
    <w:rsid w:val="00E46886"/>
    <w:rsid w:val="00E47A8C"/>
    <w:rsid w:val="00E47AEF"/>
    <w:rsid w:val="00E50512"/>
    <w:rsid w:val="00E51C38"/>
    <w:rsid w:val="00E529CE"/>
    <w:rsid w:val="00E53B3F"/>
    <w:rsid w:val="00E53B75"/>
    <w:rsid w:val="00E54E3B"/>
    <w:rsid w:val="00E55519"/>
    <w:rsid w:val="00E55D87"/>
    <w:rsid w:val="00E56FC9"/>
    <w:rsid w:val="00E57565"/>
    <w:rsid w:val="00E57CEF"/>
    <w:rsid w:val="00E61B29"/>
    <w:rsid w:val="00E61B4E"/>
    <w:rsid w:val="00E61E91"/>
    <w:rsid w:val="00E61FA2"/>
    <w:rsid w:val="00E62660"/>
    <w:rsid w:val="00E63731"/>
    <w:rsid w:val="00E63838"/>
    <w:rsid w:val="00E6392C"/>
    <w:rsid w:val="00E64434"/>
    <w:rsid w:val="00E64778"/>
    <w:rsid w:val="00E65CCD"/>
    <w:rsid w:val="00E67164"/>
    <w:rsid w:val="00E67A06"/>
    <w:rsid w:val="00E67C51"/>
    <w:rsid w:val="00E67E53"/>
    <w:rsid w:val="00E7052E"/>
    <w:rsid w:val="00E70C8E"/>
    <w:rsid w:val="00E729F6"/>
    <w:rsid w:val="00E72B65"/>
    <w:rsid w:val="00E72C98"/>
    <w:rsid w:val="00E72EFC"/>
    <w:rsid w:val="00E73DDA"/>
    <w:rsid w:val="00E740EF"/>
    <w:rsid w:val="00E74689"/>
    <w:rsid w:val="00E7569A"/>
    <w:rsid w:val="00E758EC"/>
    <w:rsid w:val="00E75E78"/>
    <w:rsid w:val="00E76376"/>
    <w:rsid w:val="00E76748"/>
    <w:rsid w:val="00E76A16"/>
    <w:rsid w:val="00E76B5A"/>
    <w:rsid w:val="00E76B67"/>
    <w:rsid w:val="00E77122"/>
    <w:rsid w:val="00E774C2"/>
    <w:rsid w:val="00E775BE"/>
    <w:rsid w:val="00E815FE"/>
    <w:rsid w:val="00E8234C"/>
    <w:rsid w:val="00E8263A"/>
    <w:rsid w:val="00E826D1"/>
    <w:rsid w:val="00E83AA9"/>
    <w:rsid w:val="00E84206"/>
    <w:rsid w:val="00E85928"/>
    <w:rsid w:val="00E860A4"/>
    <w:rsid w:val="00E8619B"/>
    <w:rsid w:val="00E87822"/>
    <w:rsid w:val="00E87B1D"/>
    <w:rsid w:val="00E90395"/>
    <w:rsid w:val="00E9040F"/>
    <w:rsid w:val="00E90E49"/>
    <w:rsid w:val="00E917F9"/>
    <w:rsid w:val="00E91805"/>
    <w:rsid w:val="00E91C2F"/>
    <w:rsid w:val="00E9291C"/>
    <w:rsid w:val="00E93A6B"/>
    <w:rsid w:val="00E93FB8"/>
    <w:rsid w:val="00E93FFE"/>
    <w:rsid w:val="00E94F8A"/>
    <w:rsid w:val="00E9680C"/>
    <w:rsid w:val="00E97F58"/>
    <w:rsid w:val="00EA0B27"/>
    <w:rsid w:val="00EA163E"/>
    <w:rsid w:val="00EA1C61"/>
    <w:rsid w:val="00EA39DA"/>
    <w:rsid w:val="00EA4517"/>
    <w:rsid w:val="00EA59E7"/>
    <w:rsid w:val="00EA64EB"/>
    <w:rsid w:val="00EA6869"/>
    <w:rsid w:val="00EA7869"/>
    <w:rsid w:val="00EA7A41"/>
    <w:rsid w:val="00EB059C"/>
    <w:rsid w:val="00EB077B"/>
    <w:rsid w:val="00EB0C1D"/>
    <w:rsid w:val="00EB2775"/>
    <w:rsid w:val="00EB3F0C"/>
    <w:rsid w:val="00EB4802"/>
    <w:rsid w:val="00EB4EA2"/>
    <w:rsid w:val="00EB5969"/>
    <w:rsid w:val="00EB6007"/>
    <w:rsid w:val="00EB6079"/>
    <w:rsid w:val="00EB61EA"/>
    <w:rsid w:val="00EB62FD"/>
    <w:rsid w:val="00EB681F"/>
    <w:rsid w:val="00EB765F"/>
    <w:rsid w:val="00EC0221"/>
    <w:rsid w:val="00EC0BA9"/>
    <w:rsid w:val="00EC16F8"/>
    <w:rsid w:val="00EC18DE"/>
    <w:rsid w:val="00EC24D5"/>
    <w:rsid w:val="00EC27C6"/>
    <w:rsid w:val="00EC282C"/>
    <w:rsid w:val="00EC4207"/>
    <w:rsid w:val="00EC4EC5"/>
    <w:rsid w:val="00EC5653"/>
    <w:rsid w:val="00EC6408"/>
    <w:rsid w:val="00EC6A89"/>
    <w:rsid w:val="00EC6E6D"/>
    <w:rsid w:val="00EC71CE"/>
    <w:rsid w:val="00EC7458"/>
    <w:rsid w:val="00EC787A"/>
    <w:rsid w:val="00ED0424"/>
    <w:rsid w:val="00ED0494"/>
    <w:rsid w:val="00ED1006"/>
    <w:rsid w:val="00ED30EE"/>
    <w:rsid w:val="00ED3750"/>
    <w:rsid w:val="00ED46FC"/>
    <w:rsid w:val="00ED6FA0"/>
    <w:rsid w:val="00ED784B"/>
    <w:rsid w:val="00ED7A34"/>
    <w:rsid w:val="00EE045A"/>
    <w:rsid w:val="00EE0BE7"/>
    <w:rsid w:val="00EE1772"/>
    <w:rsid w:val="00EE2526"/>
    <w:rsid w:val="00EE422B"/>
    <w:rsid w:val="00EE45F4"/>
    <w:rsid w:val="00EE46ED"/>
    <w:rsid w:val="00EE4818"/>
    <w:rsid w:val="00EE4EA9"/>
    <w:rsid w:val="00EE6F7E"/>
    <w:rsid w:val="00EF03B9"/>
    <w:rsid w:val="00EF18FE"/>
    <w:rsid w:val="00EF25BD"/>
    <w:rsid w:val="00EF2919"/>
    <w:rsid w:val="00EF338F"/>
    <w:rsid w:val="00EF3455"/>
    <w:rsid w:val="00EF4DEC"/>
    <w:rsid w:val="00EF5787"/>
    <w:rsid w:val="00EF58B8"/>
    <w:rsid w:val="00EF60D0"/>
    <w:rsid w:val="00EF67D3"/>
    <w:rsid w:val="00EF6E21"/>
    <w:rsid w:val="00F000E9"/>
    <w:rsid w:val="00F00EBC"/>
    <w:rsid w:val="00F01C79"/>
    <w:rsid w:val="00F0301A"/>
    <w:rsid w:val="00F03227"/>
    <w:rsid w:val="00F051BD"/>
    <w:rsid w:val="00F0528D"/>
    <w:rsid w:val="00F05A25"/>
    <w:rsid w:val="00F05A91"/>
    <w:rsid w:val="00F05D5A"/>
    <w:rsid w:val="00F06091"/>
    <w:rsid w:val="00F06C67"/>
    <w:rsid w:val="00F06DFD"/>
    <w:rsid w:val="00F06E05"/>
    <w:rsid w:val="00F071D1"/>
    <w:rsid w:val="00F07533"/>
    <w:rsid w:val="00F075E8"/>
    <w:rsid w:val="00F101C6"/>
    <w:rsid w:val="00F103F8"/>
    <w:rsid w:val="00F105C1"/>
    <w:rsid w:val="00F10629"/>
    <w:rsid w:val="00F10760"/>
    <w:rsid w:val="00F10DA8"/>
    <w:rsid w:val="00F126B2"/>
    <w:rsid w:val="00F130F7"/>
    <w:rsid w:val="00F13496"/>
    <w:rsid w:val="00F15216"/>
    <w:rsid w:val="00F153FA"/>
    <w:rsid w:val="00F15625"/>
    <w:rsid w:val="00F158E8"/>
    <w:rsid w:val="00F15CD4"/>
    <w:rsid w:val="00F15FA5"/>
    <w:rsid w:val="00F16777"/>
    <w:rsid w:val="00F167B9"/>
    <w:rsid w:val="00F16F83"/>
    <w:rsid w:val="00F1750A"/>
    <w:rsid w:val="00F209B7"/>
    <w:rsid w:val="00F21976"/>
    <w:rsid w:val="00F2376F"/>
    <w:rsid w:val="00F24074"/>
    <w:rsid w:val="00F243D8"/>
    <w:rsid w:val="00F24737"/>
    <w:rsid w:val="00F26449"/>
    <w:rsid w:val="00F26764"/>
    <w:rsid w:val="00F26BB6"/>
    <w:rsid w:val="00F30828"/>
    <w:rsid w:val="00F313D6"/>
    <w:rsid w:val="00F321BE"/>
    <w:rsid w:val="00F324A4"/>
    <w:rsid w:val="00F32658"/>
    <w:rsid w:val="00F34661"/>
    <w:rsid w:val="00F347CB"/>
    <w:rsid w:val="00F34B09"/>
    <w:rsid w:val="00F37A8F"/>
    <w:rsid w:val="00F37EBA"/>
    <w:rsid w:val="00F40F0C"/>
    <w:rsid w:val="00F41C9E"/>
    <w:rsid w:val="00F42A07"/>
    <w:rsid w:val="00F43E51"/>
    <w:rsid w:val="00F44227"/>
    <w:rsid w:val="00F46A5A"/>
    <w:rsid w:val="00F4766C"/>
    <w:rsid w:val="00F50243"/>
    <w:rsid w:val="00F5060E"/>
    <w:rsid w:val="00F507D1"/>
    <w:rsid w:val="00F519CE"/>
    <w:rsid w:val="00F51ADA"/>
    <w:rsid w:val="00F51B20"/>
    <w:rsid w:val="00F52306"/>
    <w:rsid w:val="00F53204"/>
    <w:rsid w:val="00F53C35"/>
    <w:rsid w:val="00F53CE0"/>
    <w:rsid w:val="00F5567C"/>
    <w:rsid w:val="00F57524"/>
    <w:rsid w:val="00F579A4"/>
    <w:rsid w:val="00F60203"/>
    <w:rsid w:val="00F607C5"/>
    <w:rsid w:val="00F60DEA"/>
    <w:rsid w:val="00F611DC"/>
    <w:rsid w:val="00F6127F"/>
    <w:rsid w:val="00F614E6"/>
    <w:rsid w:val="00F628F3"/>
    <w:rsid w:val="00F62ED5"/>
    <w:rsid w:val="00F6302A"/>
    <w:rsid w:val="00F630D7"/>
    <w:rsid w:val="00F63950"/>
    <w:rsid w:val="00F63BAF"/>
    <w:rsid w:val="00F64C2B"/>
    <w:rsid w:val="00F651BE"/>
    <w:rsid w:val="00F65638"/>
    <w:rsid w:val="00F66DA1"/>
    <w:rsid w:val="00F67F53"/>
    <w:rsid w:val="00F703BE"/>
    <w:rsid w:val="00F7067D"/>
    <w:rsid w:val="00F706A6"/>
    <w:rsid w:val="00F70B3A"/>
    <w:rsid w:val="00F71F69"/>
    <w:rsid w:val="00F725F7"/>
    <w:rsid w:val="00F72A39"/>
    <w:rsid w:val="00F72B72"/>
    <w:rsid w:val="00F73203"/>
    <w:rsid w:val="00F736CC"/>
    <w:rsid w:val="00F73754"/>
    <w:rsid w:val="00F748C8"/>
    <w:rsid w:val="00F74BB9"/>
    <w:rsid w:val="00F75582"/>
    <w:rsid w:val="00F7597A"/>
    <w:rsid w:val="00F76D7C"/>
    <w:rsid w:val="00F76DE0"/>
    <w:rsid w:val="00F76EFA"/>
    <w:rsid w:val="00F775F5"/>
    <w:rsid w:val="00F77C17"/>
    <w:rsid w:val="00F80397"/>
    <w:rsid w:val="00F804BE"/>
    <w:rsid w:val="00F805DB"/>
    <w:rsid w:val="00F81662"/>
    <w:rsid w:val="00F817CE"/>
    <w:rsid w:val="00F81911"/>
    <w:rsid w:val="00F81E90"/>
    <w:rsid w:val="00F82329"/>
    <w:rsid w:val="00F826DD"/>
    <w:rsid w:val="00F834E9"/>
    <w:rsid w:val="00F83F78"/>
    <w:rsid w:val="00F8456C"/>
    <w:rsid w:val="00F84A39"/>
    <w:rsid w:val="00F859D8"/>
    <w:rsid w:val="00F85A75"/>
    <w:rsid w:val="00F868F5"/>
    <w:rsid w:val="00F870E3"/>
    <w:rsid w:val="00F87E74"/>
    <w:rsid w:val="00F87FEE"/>
    <w:rsid w:val="00F90548"/>
    <w:rsid w:val="00F9056A"/>
    <w:rsid w:val="00F907E3"/>
    <w:rsid w:val="00F90F8D"/>
    <w:rsid w:val="00F911BA"/>
    <w:rsid w:val="00F911E1"/>
    <w:rsid w:val="00F91450"/>
    <w:rsid w:val="00F91474"/>
    <w:rsid w:val="00F91E0D"/>
    <w:rsid w:val="00F92124"/>
    <w:rsid w:val="00F92190"/>
    <w:rsid w:val="00F92782"/>
    <w:rsid w:val="00F9334C"/>
    <w:rsid w:val="00F93AA9"/>
    <w:rsid w:val="00F9645B"/>
    <w:rsid w:val="00F96985"/>
    <w:rsid w:val="00F97838"/>
    <w:rsid w:val="00FA09D8"/>
    <w:rsid w:val="00FA0E8C"/>
    <w:rsid w:val="00FA1671"/>
    <w:rsid w:val="00FA264E"/>
    <w:rsid w:val="00FA26B9"/>
    <w:rsid w:val="00FA2BB3"/>
    <w:rsid w:val="00FA2F19"/>
    <w:rsid w:val="00FA34FD"/>
    <w:rsid w:val="00FA3817"/>
    <w:rsid w:val="00FA3C7C"/>
    <w:rsid w:val="00FA4103"/>
    <w:rsid w:val="00FA56EB"/>
    <w:rsid w:val="00FA6527"/>
    <w:rsid w:val="00FA738F"/>
    <w:rsid w:val="00FA7EC6"/>
    <w:rsid w:val="00FB22E3"/>
    <w:rsid w:val="00FB2401"/>
    <w:rsid w:val="00FB26B3"/>
    <w:rsid w:val="00FB29F4"/>
    <w:rsid w:val="00FB3030"/>
    <w:rsid w:val="00FB4C80"/>
    <w:rsid w:val="00FB535B"/>
    <w:rsid w:val="00FB5736"/>
    <w:rsid w:val="00FB5E03"/>
    <w:rsid w:val="00FB6166"/>
    <w:rsid w:val="00FB6A6A"/>
    <w:rsid w:val="00FB7015"/>
    <w:rsid w:val="00FC0943"/>
    <w:rsid w:val="00FC1F66"/>
    <w:rsid w:val="00FC201D"/>
    <w:rsid w:val="00FC4373"/>
    <w:rsid w:val="00FC47D8"/>
    <w:rsid w:val="00FC580E"/>
    <w:rsid w:val="00FC5BFA"/>
    <w:rsid w:val="00FC6E34"/>
    <w:rsid w:val="00FC7060"/>
    <w:rsid w:val="00FC7429"/>
    <w:rsid w:val="00FD0297"/>
    <w:rsid w:val="00FD051F"/>
    <w:rsid w:val="00FD07F6"/>
    <w:rsid w:val="00FD1EC8"/>
    <w:rsid w:val="00FD3869"/>
    <w:rsid w:val="00FD406A"/>
    <w:rsid w:val="00FD4799"/>
    <w:rsid w:val="00FD47ED"/>
    <w:rsid w:val="00FD5596"/>
    <w:rsid w:val="00FD58B8"/>
    <w:rsid w:val="00FD59F9"/>
    <w:rsid w:val="00FD6C8A"/>
    <w:rsid w:val="00FD74DB"/>
    <w:rsid w:val="00FD7660"/>
    <w:rsid w:val="00FD7D2D"/>
    <w:rsid w:val="00FE0655"/>
    <w:rsid w:val="00FE213C"/>
    <w:rsid w:val="00FE2365"/>
    <w:rsid w:val="00FE2FEA"/>
    <w:rsid w:val="00FE3777"/>
    <w:rsid w:val="00FE37D7"/>
    <w:rsid w:val="00FE49F4"/>
    <w:rsid w:val="00FE4C7B"/>
    <w:rsid w:val="00FE5F59"/>
    <w:rsid w:val="00FE676E"/>
    <w:rsid w:val="00FE7336"/>
    <w:rsid w:val="00FE754B"/>
    <w:rsid w:val="00FE787C"/>
    <w:rsid w:val="00FE7FD8"/>
    <w:rsid w:val="00FF1253"/>
    <w:rsid w:val="00FF1A50"/>
    <w:rsid w:val="00FF242F"/>
    <w:rsid w:val="00FF2DF7"/>
    <w:rsid w:val="00FF4553"/>
    <w:rsid w:val="00FF45A5"/>
    <w:rsid w:val="00FF5255"/>
    <w:rsid w:val="00FF52DB"/>
    <w:rsid w:val="00FF5C91"/>
    <w:rsid w:val="00FF658F"/>
    <w:rsid w:val="00FF65E2"/>
    <w:rsid w:val="00FF736E"/>
    <w:rsid w:val="00FF757D"/>
    <w:rsid w:val="00FF78E0"/>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14F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414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4F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val="sv-SE"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4"/>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val="sv-SE" w:eastAsia="en-US"/>
    </w:rPr>
  </w:style>
  <w:style w:type="paragraph" w:customStyle="1" w:styleId="Obserevation">
    <w:name w:val="Obserevation"/>
    <w:basedOn w:val="Normal"/>
    <w:link w:val="ObserevationChar"/>
    <w:qFormat/>
    <w:rsid w:val="00B248CC"/>
    <w:pPr>
      <w:numPr>
        <w:numId w:val="13"/>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val="sv-SE"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lang w:val="en-GB"/>
    </w:rPr>
  </w:style>
  <w:style w:type="character" w:customStyle="1" w:styleId="ReferenceChar">
    <w:name w:val="Reference Char"/>
    <w:link w:val="Reference"/>
    <w:rsid w:val="00A41C9D"/>
    <w:rPr>
      <w:rFonts w:ascii="Arial" w:eastAsiaTheme="minorHAnsi" w:hAnsi="Arial"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8/Docs/R1-1908080.zip" TargetMode="External"/><Relationship Id="rId18" Type="http://schemas.openxmlformats.org/officeDocument/2006/relationships/hyperlink" Target="http://www.3gpp.org/ftp/TSG_RAN/WG1_RL1/TSGR1_98/Docs/R1-190852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1_RL1/TSGR1_98/Docs/R1-190875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8/Docs/R1-1908445.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98/Docs/R1-1908293.zip" TargetMode="External"/><Relationship Id="rId20" Type="http://schemas.openxmlformats.org/officeDocument/2006/relationships/hyperlink" Target="http://www.3gpp.org/ftp/TSG_RAN/WG1_RL1/TSGR1_98/Docs/R1-19087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TSG_RAN/WG1_RL1/TSGR1_98/Docs/R1-1908257.zip" TargetMode="External"/><Relationship Id="rId23" Type="http://schemas.openxmlformats.org/officeDocument/2006/relationships/hyperlink" Target="http://www.3gpp.org/ftp/TSG_RAN/WG1_RL1/TSGR1_98/Docs/R1-1909112.zip" TargetMode="External"/><Relationship Id="rId10" Type="http://schemas.openxmlformats.org/officeDocument/2006/relationships/webSettings" Target="webSettings.xml"/><Relationship Id="rId19" Type="http://schemas.openxmlformats.org/officeDocument/2006/relationships/hyperlink" Target="http://www.3gpp.org/ftp/TSG_RAN/WG1_RL1/TSGR1_98/Docs/R1-19086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8/Docs/R1-1908186.zip" TargetMode="External"/><Relationship Id="rId22" Type="http://schemas.openxmlformats.org/officeDocument/2006/relationships/hyperlink" Target="http://www.3gpp.org/ftp/TSG_RAN/WG1_RL1/TSGR1_98/Docs/R1-1908827.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2.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3.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4.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2C6F58F-8B6A-4118-AC39-4E270959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Pages>
  <Words>2686</Words>
  <Characters>14242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121</cp:revision>
  <dcterms:created xsi:type="dcterms:W3CDTF">2019-08-20T13:13:00Z</dcterms:created>
  <dcterms:modified xsi:type="dcterms:W3CDTF">2019-08-29T10:27:00Z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